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7F11D"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897"/>
        <w:gridCol w:w="1031"/>
        <w:gridCol w:w="1341"/>
        <w:gridCol w:w="1422"/>
        <w:gridCol w:w="258"/>
        <w:gridCol w:w="1540"/>
        <w:gridCol w:w="169"/>
        <w:gridCol w:w="141"/>
        <w:gridCol w:w="2263"/>
      </w:tblGrid>
      <w:tr w:rsidR="007A0A3D" w:rsidRPr="002450C4" w14:paraId="492DB87E" w14:textId="77777777" w:rsidTr="00523E9D">
        <w:tc>
          <w:tcPr>
            <w:tcW w:w="897" w:type="dxa"/>
          </w:tcPr>
          <w:p w14:paraId="0429C54C" w14:textId="77777777" w:rsidR="007A0A3D" w:rsidRPr="002450C4" w:rsidRDefault="007A0A3D" w:rsidP="00DF78A1">
            <w:pPr>
              <w:spacing w:before="60" w:after="60"/>
              <w:jc w:val="center"/>
              <w:rPr>
                <w:b/>
                <w:sz w:val="18"/>
                <w:szCs w:val="20"/>
              </w:rPr>
            </w:pPr>
            <w:r w:rsidRPr="002450C4">
              <w:rPr>
                <w:b/>
                <w:sz w:val="18"/>
                <w:szCs w:val="20"/>
              </w:rPr>
              <w:t>Lp.</w:t>
            </w:r>
          </w:p>
        </w:tc>
        <w:tc>
          <w:tcPr>
            <w:tcW w:w="2372" w:type="dxa"/>
            <w:gridSpan w:val="2"/>
          </w:tcPr>
          <w:p w14:paraId="5182AD54" w14:textId="77777777" w:rsidR="007A0A3D" w:rsidRPr="002450C4" w:rsidRDefault="007A0A3D" w:rsidP="00DF78A1">
            <w:pPr>
              <w:spacing w:before="60" w:after="60"/>
              <w:jc w:val="center"/>
              <w:rPr>
                <w:b/>
                <w:sz w:val="18"/>
                <w:szCs w:val="20"/>
              </w:rPr>
            </w:pPr>
            <w:r w:rsidRPr="002450C4">
              <w:rPr>
                <w:b/>
                <w:sz w:val="18"/>
                <w:szCs w:val="20"/>
              </w:rPr>
              <w:t>Wyszczególnienie</w:t>
            </w:r>
          </w:p>
        </w:tc>
        <w:tc>
          <w:tcPr>
            <w:tcW w:w="5793" w:type="dxa"/>
            <w:gridSpan w:val="6"/>
          </w:tcPr>
          <w:p w14:paraId="1D405C9D" w14:textId="77777777" w:rsidR="007A0A3D" w:rsidRPr="002450C4" w:rsidRDefault="007A0A3D" w:rsidP="00DF78A1">
            <w:pPr>
              <w:spacing w:before="60" w:after="60"/>
              <w:jc w:val="center"/>
              <w:rPr>
                <w:b/>
                <w:sz w:val="18"/>
                <w:szCs w:val="20"/>
              </w:rPr>
            </w:pPr>
            <w:r w:rsidRPr="002450C4">
              <w:rPr>
                <w:b/>
                <w:sz w:val="18"/>
                <w:szCs w:val="20"/>
              </w:rPr>
              <w:t>Opis</w:t>
            </w:r>
          </w:p>
        </w:tc>
      </w:tr>
      <w:tr w:rsidR="007A0A3D" w:rsidRPr="002450C4" w14:paraId="4D44BD14" w14:textId="77777777" w:rsidTr="00523E9D">
        <w:tc>
          <w:tcPr>
            <w:tcW w:w="897" w:type="dxa"/>
          </w:tcPr>
          <w:p w14:paraId="7A0BA238" w14:textId="77777777" w:rsidR="007A0A3D" w:rsidRPr="002450C4" w:rsidRDefault="007A0A3D" w:rsidP="00DF78A1">
            <w:pPr>
              <w:pStyle w:val="Akapitzlist"/>
              <w:numPr>
                <w:ilvl w:val="0"/>
                <w:numId w:val="1"/>
              </w:numPr>
              <w:spacing w:before="60" w:after="60"/>
              <w:contextualSpacing w:val="0"/>
              <w:rPr>
                <w:sz w:val="18"/>
                <w:szCs w:val="20"/>
              </w:rPr>
            </w:pPr>
          </w:p>
        </w:tc>
        <w:tc>
          <w:tcPr>
            <w:tcW w:w="2372" w:type="dxa"/>
            <w:gridSpan w:val="2"/>
          </w:tcPr>
          <w:p w14:paraId="2B5B467D" w14:textId="77777777" w:rsidR="007A0A3D" w:rsidRPr="002450C4" w:rsidRDefault="007A0A3D" w:rsidP="00DF78A1">
            <w:pPr>
              <w:spacing w:before="60" w:after="60"/>
              <w:rPr>
                <w:sz w:val="18"/>
                <w:szCs w:val="20"/>
              </w:rPr>
            </w:pPr>
            <w:r w:rsidRPr="002450C4">
              <w:rPr>
                <w:sz w:val="18"/>
                <w:szCs w:val="20"/>
              </w:rPr>
              <w:t>Tytuł projektu</w:t>
            </w:r>
          </w:p>
        </w:tc>
        <w:tc>
          <w:tcPr>
            <w:tcW w:w="5793" w:type="dxa"/>
            <w:gridSpan w:val="6"/>
          </w:tcPr>
          <w:p w14:paraId="67AC04E5" w14:textId="449441EE" w:rsidR="007A0A3D" w:rsidRPr="002450C4" w:rsidRDefault="00DF78A1" w:rsidP="00DF78A1">
            <w:pPr>
              <w:spacing w:before="60" w:after="60"/>
              <w:jc w:val="both"/>
              <w:rPr>
                <w:i/>
                <w:sz w:val="18"/>
                <w:szCs w:val="20"/>
              </w:rPr>
            </w:pPr>
            <w:r>
              <w:rPr>
                <w:i/>
                <w:sz w:val="18"/>
                <w:szCs w:val="20"/>
              </w:rPr>
              <w:t>System Informacji Celno-Skarbowej EUREKA</w:t>
            </w:r>
          </w:p>
        </w:tc>
      </w:tr>
      <w:tr w:rsidR="007A0A3D" w:rsidRPr="002450C4" w14:paraId="5847B732" w14:textId="77777777" w:rsidTr="00523E9D">
        <w:trPr>
          <w:trHeight w:val="265"/>
        </w:trPr>
        <w:tc>
          <w:tcPr>
            <w:tcW w:w="897" w:type="dxa"/>
          </w:tcPr>
          <w:p w14:paraId="611673B7" w14:textId="77777777" w:rsidR="007A0A3D" w:rsidRPr="002450C4" w:rsidRDefault="007A0A3D" w:rsidP="00DF78A1">
            <w:pPr>
              <w:pStyle w:val="Akapitzlist"/>
              <w:numPr>
                <w:ilvl w:val="0"/>
                <w:numId w:val="1"/>
              </w:numPr>
              <w:spacing w:before="60" w:after="60"/>
              <w:contextualSpacing w:val="0"/>
              <w:rPr>
                <w:sz w:val="18"/>
                <w:szCs w:val="20"/>
              </w:rPr>
            </w:pPr>
          </w:p>
        </w:tc>
        <w:tc>
          <w:tcPr>
            <w:tcW w:w="2372" w:type="dxa"/>
            <w:gridSpan w:val="2"/>
          </w:tcPr>
          <w:p w14:paraId="35623050" w14:textId="77777777" w:rsidR="007A0A3D" w:rsidRPr="002450C4" w:rsidRDefault="007A0A3D" w:rsidP="00DF78A1">
            <w:pPr>
              <w:spacing w:before="60" w:after="60"/>
              <w:rPr>
                <w:sz w:val="18"/>
                <w:szCs w:val="20"/>
              </w:rPr>
            </w:pPr>
            <w:r w:rsidRPr="002450C4">
              <w:rPr>
                <w:sz w:val="18"/>
                <w:szCs w:val="20"/>
              </w:rPr>
              <w:t xml:space="preserve">Beneficjent projektu </w:t>
            </w:r>
          </w:p>
        </w:tc>
        <w:tc>
          <w:tcPr>
            <w:tcW w:w="5793" w:type="dxa"/>
            <w:gridSpan w:val="6"/>
          </w:tcPr>
          <w:p w14:paraId="12E43812" w14:textId="539E1A30" w:rsidR="001C611C" w:rsidRPr="00A1534B" w:rsidRDefault="00DF78A1" w:rsidP="004520B4">
            <w:pPr>
              <w:spacing w:before="60" w:after="60"/>
              <w:jc w:val="both"/>
              <w:rPr>
                <w:i/>
                <w:sz w:val="18"/>
                <w:szCs w:val="20"/>
              </w:rPr>
            </w:pPr>
            <w:r w:rsidRPr="00DF78A1">
              <w:rPr>
                <w:i/>
                <w:sz w:val="18"/>
                <w:szCs w:val="20"/>
              </w:rPr>
              <w:t>Ministerstwo Finansów</w:t>
            </w:r>
          </w:p>
        </w:tc>
      </w:tr>
      <w:tr w:rsidR="007A0A3D" w:rsidRPr="002450C4" w14:paraId="57AD7D62" w14:textId="77777777" w:rsidTr="00523E9D">
        <w:tc>
          <w:tcPr>
            <w:tcW w:w="897" w:type="dxa"/>
          </w:tcPr>
          <w:p w14:paraId="524BDCE5" w14:textId="77777777" w:rsidR="007A0A3D" w:rsidRPr="002450C4" w:rsidRDefault="007A0A3D" w:rsidP="00DF78A1">
            <w:pPr>
              <w:pStyle w:val="Akapitzlist"/>
              <w:numPr>
                <w:ilvl w:val="0"/>
                <w:numId w:val="1"/>
              </w:numPr>
              <w:spacing w:before="60" w:after="60"/>
              <w:contextualSpacing w:val="0"/>
              <w:rPr>
                <w:sz w:val="18"/>
                <w:szCs w:val="20"/>
              </w:rPr>
            </w:pPr>
          </w:p>
        </w:tc>
        <w:tc>
          <w:tcPr>
            <w:tcW w:w="2372" w:type="dxa"/>
            <w:gridSpan w:val="2"/>
          </w:tcPr>
          <w:p w14:paraId="43660DF7" w14:textId="77777777" w:rsidR="007A0A3D" w:rsidRPr="002450C4" w:rsidRDefault="007A0A3D" w:rsidP="00DF78A1">
            <w:pPr>
              <w:spacing w:before="60" w:after="60"/>
              <w:rPr>
                <w:sz w:val="18"/>
                <w:szCs w:val="20"/>
              </w:rPr>
            </w:pPr>
            <w:r w:rsidRPr="002450C4">
              <w:rPr>
                <w:sz w:val="18"/>
                <w:szCs w:val="20"/>
              </w:rPr>
              <w:t xml:space="preserve">Partnerzy </w:t>
            </w:r>
          </w:p>
        </w:tc>
        <w:tc>
          <w:tcPr>
            <w:tcW w:w="5793" w:type="dxa"/>
            <w:gridSpan w:val="6"/>
          </w:tcPr>
          <w:p w14:paraId="3D328F3A" w14:textId="1CF19DAC" w:rsidR="007A0A3D" w:rsidRPr="002450C4" w:rsidRDefault="00DF78A1" w:rsidP="00DF78A1">
            <w:pPr>
              <w:spacing w:before="60" w:after="60"/>
              <w:jc w:val="both"/>
              <w:rPr>
                <w:i/>
                <w:sz w:val="18"/>
                <w:szCs w:val="20"/>
              </w:rPr>
            </w:pPr>
            <w:r>
              <w:rPr>
                <w:i/>
                <w:sz w:val="18"/>
                <w:szCs w:val="20"/>
              </w:rPr>
              <w:t>Projekt realizowany bez udziału partnerów</w:t>
            </w:r>
            <w:r w:rsidR="00A1534B">
              <w:rPr>
                <w:i/>
                <w:sz w:val="18"/>
                <w:szCs w:val="20"/>
              </w:rPr>
              <w:t xml:space="preserve"> </w:t>
            </w:r>
          </w:p>
        </w:tc>
      </w:tr>
      <w:tr w:rsidR="00D070FB" w:rsidRPr="002450C4" w14:paraId="3402CD5E" w14:textId="77777777" w:rsidTr="005A506B">
        <w:tc>
          <w:tcPr>
            <w:tcW w:w="897" w:type="dxa"/>
          </w:tcPr>
          <w:p w14:paraId="35B00639" w14:textId="77777777" w:rsidR="00D070FB" w:rsidRPr="002450C4" w:rsidRDefault="00D070FB" w:rsidP="00DF78A1">
            <w:pPr>
              <w:pStyle w:val="Akapitzlist"/>
              <w:numPr>
                <w:ilvl w:val="0"/>
                <w:numId w:val="1"/>
              </w:numPr>
              <w:spacing w:before="60" w:after="60"/>
              <w:contextualSpacing w:val="0"/>
              <w:rPr>
                <w:sz w:val="18"/>
                <w:szCs w:val="20"/>
              </w:rPr>
            </w:pPr>
          </w:p>
        </w:tc>
        <w:tc>
          <w:tcPr>
            <w:tcW w:w="8165" w:type="dxa"/>
            <w:gridSpan w:val="8"/>
          </w:tcPr>
          <w:p w14:paraId="5DDAF556" w14:textId="2E9F8026" w:rsidR="00D070FB" w:rsidRPr="002450C4" w:rsidRDefault="00D070FB" w:rsidP="007A2DEA">
            <w:pPr>
              <w:spacing w:before="60" w:after="60"/>
              <w:jc w:val="both"/>
              <w:rPr>
                <w:i/>
                <w:sz w:val="18"/>
                <w:szCs w:val="20"/>
              </w:rPr>
            </w:pPr>
            <w:r>
              <w:rPr>
                <w:sz w:val="18"/>
                <w:szCs w:val="20"/>
              </w:rPr>
              <w:t>Postęp finansowy</w:t>
            </w:r>
          </w:p>
        </w:tc>
      </w:tr>
      <w:tr w:rsidR="007A2DEA" w:rsidRPr="002450C4" w14:paraId="0CCDFFF4" w14:textId="77777777" w:rsidTr="00523E9D">
        <w:tc>
          <w:tcPr>
            <w:tcW w:w="3269" w:type="dxa"/>
            <w:gridSpan w:val="3"/>
            <w:shd w:val="clear" w:color="auto" w:fill="F2F2F2" w:themeFill="background1" w:themeFillShade="F2"/>
            <w:vAlign w:val="center"/>
          </w:tcPr>
          <w:p w14:paraId="4FE48D28" w14:textId="428A5529" w:rsidR="007A2DEA" w:rsidRDefault="007A2DEA" w:rsidP="007A2DEA">
            <w:pPr>
              <w:spacing w:before="60" w:after="60"/>
              <w:rPr>
                <w:sz w:val="18"/>
                <w:szCs w:val="20"/>
              </w:rPr>
            </w:pPr>
            <w:r w:rsidRPr="006C639D">
              <w:rPr>
                <w:rFonts w:ascii="Corbel" w:eastAsiaTheme="majorEastAsia" w:hAnsi="Corbel" w:cstheme="majorBidi"/>
                <w:b/>
                <w:sz w:val="20"/>
                <w:szCs w:val="20"/>
              </w:rPr>
              <w:t>Rodzaj wydatku</w:t>
            </w:r>
          </w:p>
        </w:tc>
        <w:tc>
          <w:tcPr>
            <w:tcW w:w="1680" w:type="dxa"/>
            <w:gridSpan w:val="2"/>
            <w:shd w:val="clear" w:color="auto" w:fill="F2F2F2" w:themeFill="background1" w:themeFillShade="F2"/>
            <w:vAlign w:val="center"/>
          </w:tcPr>
          <w:p w14:paraId="0E081951" w14:textId="0885EEEB" w:rsidR="007A2DEA" w:rsidRPr="007A2DEA" w:rsidRDefault="007A2DEA" w:rsidP="007A2DEA">
            <w:pPr>
              <w:spacing w:before="60" w:after="60"/>
              <w:jc w:val="both"/>
              <w:rPr>
                <w:sz w:val="18"/>
                <w:szCs w:val="20"/>
              </w:rPr>
            </w:pPr>
            <w:r w:rsidRPr="006C639D">
              <w:rPr>
                <w:rFonts w:ascii="Corbel" w:eastAsiaTheme="majorEastAsia" w:hAnsi="Corbel" w:cstheme="majorBidi"/>
                <w:b/>
                <w:sz w:val="20"/>
                <w:szCs w:val="20"/>
              </w:rPr>
              <w:t>Planowana kwota</w:t>
            </w:r>
          </w:p>
        </w:tc>
        <w:tc>
          <w:tcPr>
            <w:tcW w:w="1540" w:type="dxa"/>
            <w:shd w:val="clear" w:color="auto" w:fill="F2F2F2" w:themeFill="background1" w:themeFillShade="F2"/>
            <w:vAlign w:val="center"/>
          </w:tcPr>
          <w:p w14:paraId="67BFED79" w14:textId="152B6499" w:rsidR="007A2DEA" w:rsidRPr="007A2DEA" w:rsidRDefault="007A2DEA" w:rsidP="007A2DEA">
            <w:pPr>
              <w:spacing w:before="60" w:after="60"/>
              <w:jc w:val="both"/>
              <w:rPr>
                <w:sz w:val="18"/>
                <w:szCs w:val="20"/>
              </w:rPr>
            </w:pPr>
            <w:r w:rsidRPr="006C639D">
              <w:rPr>
                <w:rFonts w:ascii="Corbel" w:eastAsiaTheme="majorEastAsia" w:hAnsi="Corbel" w:cstheme="majorBidi"/>
                <w:b/>
                <w:sz w:val="20"/>
                <w:szCs w:val="20"/>
              </w:rPr>
              <w:t>Wykorzystana kwota</w:t>
            </w:r>
          </w:p>
        </w:tc>
        <w:tc>
          <w:tcPr>
            <w:tcW w:w="2573" w:type="dxa"/>
            <w:gridSpan w:val="3"/>
            <w:shd w:val="clear" w:color="auto" w:fill="F2F2F2" w:themeFill="background1" w:themeFillShade="F2"/>
            <w:vAlign w:val="center"/>
          </w:tcPr>
          <w:p w14:paraId="49062BE0" w14:textId="621B0B38" w:rsidR="007A2DEA" w:rsidRDefault="007A2DEA" w:rsidP="007A2DEA">
            <w:pPr>
              <w:spacing w:before="60" w:after="60"/>
              <w:jc w:val="both"/>
              <w:rPr>
                <w:i/>
                <w:sz w:val="18"/>
                <w:szCs w:val="20"/>
              </w:rPr>
            </w:pPr>
            <w:r w:rsidRPr="006C639D">
              <w:rPr>
                <w:rFonts w:ascii="Corbel" w:eastAsiaTheme="majorEastAsia" w:hAnsi="Corbel" w:cstheme="majorBidi"/>
                <w:b/>
                <w:sz w:val="20"/>
                <w:szCs w:val="20"/>
              </w:rPr>
              <w:t>Uzasadnienie odchylenia</w:t>
            </w:r>
          </w:p>
        </w:tc>
      </w:tr>
      <w:tr w:rsidR="007A2DEA" w:rsidRPr="002450C4" w14:paraId="51DE1E89" w14:textId="77777777" w:rsidTr="00523E9D">
        <w:tc>
          <w:tcPr>
            <w:tcW w:w="3269" w:type="dxa"/>
            <w:gridSpan w:val="3"/>
            <w:shd w:val="clear" w:color="auto" w:fill="FFFFFF" w:themeFill="background1"/>
            <w:vAlign w:val="center"/>
          </w:tcPr>
          <w:p w14:paraId="6EB0DAC1" w14:textId="11B8BCDD" w:rsidR="007A2DEA" w:rsidRDefault="007A2DEA" w:rsidP="007A2DEA">
            <w:pPr>
              <w:spacing w:before="60" w:after="60"/>
              <w:rPr>
                <w:sz w:val="18"/>
                <w:szCs w:val="20"/>
              </w:rPr>
            </w:pPr>
            <w:r w:rsidRPr="007A2DEA">
              <w:rPr>
                <w:sz w:val="18"/>
                <w:szCs w:val="20"/>
              </w:rPr>
              <w:t>Studium Wykonalności</w:t>
            </w:r>
          </w:p>
        </w:tc>
        <w:tc>
          <w:tcPr>
            <w:tcW w:w="1680" w:type="dxa"/>
            <w:gridSpan w:val="2"/>
            <w:shd w:val="clear" w:color="auto" w:fill="FFFFFF" w:themeFill="background1"/>
            <w:vAlign w:val="center"/>
          </w:tcPr>
          <w:p w14:paraId="2C0C09C5" w14:textId="7622E89E" w:rsidR="007A2DEA" w:rsidRDefault="007A2DEA" w:rsidP="007A2DEA">
            <w:pPr>
              <w:spacing w:before="60" w:after="60"/>
              <w:jc w:val="both"/>
              <w:rPr>
                <w:i/>
                <w:sz w:val="18"/>
                <w:szCs w:val="20"/>
              </w:rPr>
            </w:pPr>
            <w:r w:rsidRPr="007A2DEA">
              <w:rPr>
                <w:sz w:val="18"/>
                <w:szCs w:val="20"/>
              </w:rPr>
              <w:t>95 940,00 zł</w:t>
            </w:r>
          </w:p>
        </w:tc>
        <w:tc>
          <w:tcPr>
            <w:tcW w:w="1540" w:type="dxa"/>
            <w:shd w:val="clear" w:color="auto" w:fill="FFFFFF" w:themeFill="background1"/>
            <w:vAlign w:val="center"/>
          </w:tcPr>
          <w:p w14:paraId="64DF8BFA" w14:textId="761DDAE6" w:rsidR="007A2DEA" w:rsidRDefault="007A2DEA" w:rsidP="007A2DEA">
            <w:pPr>
              <w:spacing w:before="60" w:after="60"/>
              <w:jc w:val="both"/>
              <w:rPr>
                <w:i/>
                <w:sz w:val="18"/>
                <w:szCs w:val="20"/>
              </w:rPr>
            </w:pPr>
            <w:r w:rsidRPr="007A2DEA">
              <w:rPr>
                <w:sz w:val="18"/>
                <w:szCs w:val="20"/>
              </w:rPr>
              <w:t>95 940,00 zł</w:t>
            </w:r>
          </w:p>
        </w:tc>
        <w:tc>
          <w:tcPr>
            <w:tcW w:w="2573" w:type="dxa"/>
            <w:gridSpan w:val="3"/>
          </w:tcPr>
          <w:p w14:paraId="11C51C5F" w14:textId="6501D0EB" w:rsidR="007A2DEA" w:rsidRDefault="007A2DEA" w:rsidP="007A2DEA">
            <w:pPr>
              <w:spacing w:before="60" w:after="60"/>
              <w:jc w:val="both"/>
              <w:rPr>
                <w:i/>
                <w:sz w:val="18"/>
                <w:szCs w:val="20"/>
              </w:rPr>
            </w:pPr>
          </w:p>
        </w:tc>
      </w:tr>
      <w:tr w:rsidR="00D31919" w:rsidRPr="002450C4" w14:paraId="5A330479" w14:textId="77777777" w:rsidTr="00523E9D">
        <w:tc>
          <w:tcPr>
            <w:tcW w:w="3269" w:type="dxa"/>
            <w:gridSpan w:val="3"/>
            <w:shd w:val="clear" w:color="auto" w:fill="FFFFFF" w:themeFill="background1"/>
            <w:vAlign w:val="center"/>
          </w:tcPr>
          <w:p w14:paraId="0143576C" w14:textId="2EFF70E5" w:rsidR="00D31919" w:rsidRDefault="00D31919" w:rsidP="00D31919">
            <w:pPr>
              <w:spacing w:before="60" w:after="60"/>
              <w:rPr>
                <w:sz w:val="18"/>
                <w:szCs w:val="20"/>
              </w:rPr>
            </w:pPr>
            <w:r w:rsidRPr="007A2DEA">
              <w:rPr>
                <w:sz w:val="18"/>
                <w:szCs w:val="20"/>
              </w:rPr>
              <w:t>Infrastruktura IT</w:t>
            </w:r>
          </w:p>
        </w:tc>
        <w:tc>
          <w:tcPr>
            <w:tcW w:w="1680" w:type="dxa"/>
            <w:gridSpan w:val="2"/>
            <w:shd w:val="clear" w:color="auto" w:fill="FFFFFF" w:themeFill="background1"/>
            <w:vAlign w:val="center"/>
          </w:tcPr>
          <w:p w14:paraId="1095B8C8" w14:textId="5ED70DF6" w:rsidR="00D31919" w:rsidRDefault="00D31919" w:rsidP="00D31919">
            <w:pPr>
              <w:spacing w:before="60" w:after="60"/>
              <w:jc w:val="both"/>
              <w:rPr>
                <w:i/>
                <w:sz w:val="18"/>
                <w:szCs w:val="20"/>
              </w:rPr>
            </w:pPr>
            <w:r w:rsidRPr="007A2DEA">
              <w:rPr>
                <w:sz w:val="18"/>
                <w:szCs w:val="20"/>
              </w:rPr>
              <w:t>1 986 485,20 zł</w:t>
            </w:r>
          </w:p>
        </w:tc>
        <w:tc>
          <w:tcPr>
            <w:tcW w:w="1540" w:type="dxa"/>
            <w:shd w:val="clear" w:color="auto" w:fill="FFFFFF" w:themeFill="background1"/>
            <w:vAlign w:val="center"/>
          </w:tcPr>
          <w:p w14:paraId="5ADE8627" w14:textId="72639CDE" w:rsidR="00D31919" w:rsidRDefault="00D31919" w:rsidP="00D31919">
            <w:pPr>
              <w:spacing w:before="60" w:after="60"/>
              <w:jc w:val="both"/>
              <w:rPr>
                <w:i/>
                <w:sz w:val="18"/>
                <w:szCs w:val="20"/>
              </w:rPr>
            </w:pPr>
            <w:r w:rsidRPr="007A2DEA">
              <w:rPr>
                <w:sz w:val="18"/>
                <w:szCs w:val="20"/>
              </w:rPr>
              <w:t>1 986 485,20 zł</w:t>
            </w:r>
          </w:p>
        </w:tc>
        <w:tc>
          <w:tcPr>
            <w:tcW w:w="2573" w:type="dxa"/>
            <w:gridSpan w:val="3"/>
            <w:shd w:val="clear" w:color="auto" w:fill="FFFFFF" w:themeFill="background1"/>
            <w:vAlign w:val="center"/>
          </w:tcPr>
          <w:p w14:paraId="0F7D6FB4" w14:textId="6E15D0E3" w:rsidR="00D31919" w:rsidRDefault="00D31919" w:rsidP="00D31919">
            <w:pPr>
              <w:spacing w:before="60" w:after="60"/>
              <w:jc w:val="both"/>
              <w:rPr>
                <w:i/>
                <w:sz w:val="18"/>
                <w:szCs w:val="20"/>
              </w:rPr>
            </w:pPr>
          </w:p>
        </w:tc>
      </w:tr>
      <w:tr w:rsidR="00D31919" w:rsidRPr="002450C4" w14:paraId="74014FB5" w14:textId="77777777" w:rsidTr="00523E9D">
        <w:tc>
          <w:tcPr>
            <w:tcW w:w="3269" w:type="dxa"/>
            <w:gridSpan w:val="3"/>
            <w:shd w:val="clear" w:color="auto" w:fill="FFFFFF" w:themeFill="background1"/>
            <w:vAlign w:val="center"/>
          </w:tcPr>
          <w:p w14:paraId="2C00CF71" w14:textId="780BD1AE" w:rsidR="00D31919" w:rsidRDefault="00D31919" w:rsidP="00D31919">
            <w:pPr>
              <w:spacing w:before="60" w:after="60"/>
              <w:rPr>
                <w:sz w:val="18"/>
                <w:szCs w:val="20"/>
              </w:rPr>
            </w:pPr>
            <w:r w:rsidRPr="007A2DEA">
              <w:rPr>
                <w:sz w:val="18"/>
                <w:szCs w:val="20"/>
              </w:rPr>
              <w:t>Narzędzie IT (System EUREKA)</w:t>
            </w:r>
          </w:p>
        </w:tc>
        <w:tc>
          <w:tcPr>
            <w:tcW w:w="1680" w:type="dxa"/>
            <w:gridSpan w:val="2"/>
            <w:shd w:val="clear" w:color="auto" w:fill="FFFFFF" w:themeFill="background1"/>
            <w:vAlign w:val="center"/>
          </w:tcPr>
          <w:p w14:paraId="4C5D9A1D" w14:textId="4ED40F7D" w:rsidR="00D31919" w:rsidRDefault="00D31919" w:rsidP="00D31919">
            <w:pPr>
              <w:spacing w:before="60" w:after="60"/>
              <w:jc w:val="both"/>
              <w:rPr>
                <w:i/>
                <w:sz w:val="18"/>
                <w:szCs w:val="20"/>
              </w:rPr>
            </w:pPr>
            <w:r w:rsidRPr="007A2DEA">
              <w:rPr>
                <w:sz w:val="18"/>
                <w:szCs w:val="20"/>
              </w:rPr>
              <w:t>4 750 875,00 zł</w:t>
            </w:r>
          </w:p>
        </w:tc>
        <w:tc>
          <w:tcPr>
            <w:tcW w:w="1540" w:type="dxa"/>
            <w:shd w:val="clear" w:color="auto" w:fill="FFFFFF" w:themeFill="background1"/>
            <w:vAlign w:val="center"/>
          </w:tcPr>
          <w:p w14:paraId="3DEE2606" w14:textId="7285DF77" w:rsidR="00D31919" w:rsidRDefault="00D31919" w:rsidP="00D31919">
            <w:pPr>
              <w:spacing w:before="60" w:after="60"/>
              <w:jc w:val="both"/>
              <w:rPr>
                <w:i/>
                <w:sz w:val="18"/>
                <w:szCs w:val="20"/>
              </w:rPr>
            </w:pPr>
            <w:r w:rsidRPr="007A2DEA">
              <w:rPr>
                <w:sz w:val="18"/>
                <w:szCs w:val="20"/>
              </w:rPr>
              <w:t>4 750 875,00 zł</w:t>
            </w:r>
          </w:p>
        </w:tc>
        <w:tc>
          <w:tcPr>
            <w:tcW w:w="2573" w:type="dxa"/>
            <w:gridSpan w:val="3"/>
            <w:shd w:val="clear" w:color="auto" w:fill="FFFFFF" w:themeFill="background1"/>
            <w:vAlign w:val="center"/>
          </w:tcPr>
          <w:p w14:paraId="3622E6E9" w14:textId="6A9FD0BE" w:rsidR="00D31919" w:rsidRDefault="00D31919" w:rsidP="00D31919">
            <w:pPr>
              <w:spacing w:before="60" w:after="60"/>
              <w:jc w:val="both"/>
              <w:rPr>
                <w:i/>
                <w:sz w:val="18"/>
                <w:szCs w:val="20"/>
              </w:rPr>
            </w:pPr>
          </w:p>
        </w:tc>
      </w:tr>
      <w:tr w:rsidR="007A2DEA" w:rsidRPr="002450C4" w14:paraId="067B14DC" w14:textId="77777777" w:rsidTr="00523E9D">
        <w:tc>
          <w:tcPr>
            <w:tcW w:w="3269" w:type="dxa"/>
            <w:gridSpan w:val="3"/>
            <w:shd w:val="clear" w:color="auto" w:fill="FFFFFF" w:themeFill="background1"/>
            <w:vAlign w:val="center"/>
          </w:tcPr>
          <w:p w14:paraId="47D60BCB" w14:textId="567366A9" w:rsidR="007A2DEA" w:rsidRDefault="007A2DEA" w:rsidP="007A2DEA">
            <w:pPr>
              <w:spacing w:before="60" w:after="60"/>
              <w:rPr>
                <w:sz w:val="18"/>
                <w:szCs w:val="20"/>
              </w:rPr>
            </w:pPr>
            <w:r w:rsidRPr="007A2DEA">
              <w:rPr>
                <w:sz w:val="18"/>
                <w:szCs w:val="20"/>
              </w:rPr>
              <w:t>Usługi wspomagające</w:t>
            </w:r>
          </w:p>
        </w:tc>
        <w:tc>
          <w:tcPr>
            <w:tcW w:w="1680" w:type="dxa"/>
            <w:gridSpan w:val="2"/>
            <w:shd w:val="clear" w:color="auto" w:fill="FFFFFF" w:themeFill="background1"/>
            <w:vAlign w:val="center"/>
          </w:tcPr>
          <w:p w14:paraId="19176A51" w14:textId="5115FC6B" w:rsidR="007A2DEA" w:rsidRDefault="007A2DEA" w:rsidP="007A2DEA">
            <w:pPr>
              <w:spacing w:before="60" w:after="60"/>
              <w:jc w:val="both"/>
              <w:rPr>
                <w:i/>
                <w:sz w:val="18"/>
                <w:szCs w:val="20"/>
              </w:rPr>
            </w:pPr>
            <w:r w:rsidRPr="007A2DEA">
              <w:rPr>
                <w:sz w:val="18"/>
                <w:szCs w:val="20"/>
              </w:rPr>
              <w:t> 235 000,00 zł</w:t>
            </w:r>
          </w:p>
        </w:tc>
        <w:tc>
          <w:tcPr>
            <w:tcW w:w="1540" w:type="dxa"/>
            <w:shd w:val="clear" w:color="auto" w:fill="FFFFFF" w:themeFill="background1"/>
            <w:vAlign w:val="center"/>
          </w:tcPr>
          <w:p w14:paraId="32566916" w14:textId="14DACAF3" w:rsidR="007A2DEA" w:rsidRDefault="007A2DEA" w:rsidP="007A2DEA">
            <w:pPr>
              <w:spacing w:before="60" w:after="60"/>
              <w:jc w:val="both"/>
              <w:rPr>
                <w:i/>
                <w:sz w:val="18"/>
                <w:szCs w:val="20"/>
              </w:rPr>
            </w:pPr>
            <w:r w:rsidRPr="007A2DEA">
              <w:rPr>
                <w:sz w:val="18"/>
                <w:szCs w:val="20"/>
              </w:rPr>
              <w:t>32 472,96 zł</w:t>
            </w:r>
          </w:p>
        </w:tc>
        <w:tc>
          <w:tcPr>
            <w:tcW w:w="2573" w:type="dxa"/>
            <w:gridSpan w:val="3"/>
            <w:shd w:val="clear" w:color="auto" w:fill="FFFFFF" w:themeFill="background1"/>
            <w:vAlign w:val="center"/>
          </w:tcPr>
          <w:p w14:paraId="798F3898" w14:textId="6932A1BB" w:rsidR="007A2DEA" w:rsidRDefault="007A2DEA" w:rsidP="007A2DEA">
            <w:pPr>
              <w:spacing w:before="60" w:after="60"/>
              <w:jc w:val="both"/>
              <w:rPr>
                <w:i/>
                <w:sz w:val="18"/>
                <w:szCs w:val="20"/>
              </w:rPr>
            </w:pPr>
            <w:r w:rsidRPr="007A2DEA">
              <w:rPr>
                <w:sz w:val="18"/>
                <w:szCs w:val="20"/>
              </w:rPr>
              <w:t>Z uwagi na wykorzystywania ekspertów resortowych i darmowego wsparcia Centralnego Ośrodka Informatyki udzielono tylko jednego zamówienia</w:t>
            </w:r>
          </w:p>
        </w:tc>
      </w:tr>
      <w:tr w:rsidR="007A2DEA" w:rsidRPr="002450C4" w14:paraId="4910CDB0" w14:textId="77777777" w:rsidTr="00523E9D">
        <w:tc>
          <w:tcPr>
            <w:tcW w:w="3269" w:type="dxa"/>
            <w:gridSpan w:val="3"/>
            <w:shd w:val="clear" w:color="auto" w:fill="FFFFFF" w:themeFill="background1"/>
            <w:vAlign w:val="center"/>
          </w:tcPr>
          <w:p w14:paraId="61685A91" w14:textId="1D97F22E" w:rsidR="007A2DEA" w:rsidRDefault="007A2DEA" w:rsidP="007A2DEA">
            <w:pPr>
              <w:spacing w:before="60" w:after="60"/>
              <w:rPr>
                <w:sz w:val="18"/>
                <w:szCs w:val="20"/>
              </w:rPr>
            </w:pPr>
            <w:r w:rsidRPr="007A2DEA">
              <w:rPr>
                <w:sz w:val="18"/>
                <w:szCs w:val="20"/>
              </w:rPr>
              <w:t>Kampania informacyjna</w:t>
            </w:r>
          </w:p>
        </w:tc>
        <w:tc>
          <w:tcPr>
            <w:tcW w:w="1680" w:type="dxa"/>
            <w:gridSpan w:val="2"/>
            <w:shd w:val="clear" w:color="auto" w:fill="FFFFFF" w:themeFill="background1"/>
            <w:vAlign w:val="center"/>
          </w:tcPr>
          <w:p w14:paraId="36B26C29" w14:textId="538170A8" w:rsidR="007A2DEA" w:rsidRDefault="007A2DEA" w:rsidP="007A2DEA">
            <w:pPr>
              <w:spacing w:before="60" w:after="60"/>
              <w:jc w:val="both"/>
              <w:rPr>
                <w:i/>
                <w:sz w:val="18"/>
                <w:szCs w:val="20"/>
              </w:rPr>
            </w:pPr>
            <w:r w:rsidRPr="007A2DEA">
              <w:rPr>
                <w:sz w:val="18"/>
                <w:szCs w:val="20"/>
              </w:rPr>
              <w:t>310 000,00 zł</w:t>
            </w:r>
          </w:p>
        </w:tc>
        <w:tc>
          <w:tcPr>
            <w:tcW w:w="1540" w:type="dxa"/>
            <w:shd w:val="clear" w:color="auto" w:fill="FFFFFF" w:themeFill="background1"/>
            <w:vAlign w:val="center"/>
          </w:tcPr>
          <w:p w14:paraId="75EC1FE8" w14:textId="28A8835A" w:rsidR="007A2DEA" w:rsidRDefault="007A2DEA" w:rsidP="007A2DEA">
            <w:pPr>
              <w:spacing w:before="60" w:after="60"/>
              <w:jc w:val="both"/>
              <w:rPr>
                <w:i/>
                <w:sz w:val="18"/>
                <w:szCs w:val="20"/>
              </w:rPr>
            </w:pPr>
            <w:r w:rsidRPr="007A2DEA">
              <w:rPr>
                <w:sz w:val="18"/>
                <w:szCs w:val="20"/>
              </w:rPr>
              <w:t>123 990.20 zł</w:t>
            </w:r>
          </w:p>
        </w:tc>
        <w:tc>
          <w:tcPr>
            <w:tcW w:w="2573" w:type="dxa"/>
            <w:gridSpan w:val="3"/>
            <w:shd w:val="clear" w:color="auto" w:fill="FFFFFF" w:themeFill="background1"/>
            <w:vAlign w:val="center"/>
          </w:tcPr>
          <w:p w14:paraId="7B676814" w14:textId="158B5711" w:rsidR="007A2DEA" w:rsidRDefault="007A2DEA" w:rsidP="007A2DEA">
            <w:pPr>
              <w:spacing w:before="60" w:after="60"/>
              <w:jc w:val="both"/>
              <w:rPr>
                <w:i/>
                <w:sz w:val="18"/>
                <w:szCs w:val="20"/>
              </w:rPr>
            </w:pPr>
            <w:r w:rsidRPr="007A2DEA">
              <w:rPr>
                <w:sz w:val="18"/>
                <w:szCs w:val="20"/>
              </w:rPr>
              <w:t>Z uwagi na pandemię zrezygnowano z organizacji  zaplanowanych dwóch konferencji</w:t>
            </w:r>
          </w:p>
        </w:tc>
      </w:tr>
      <w:tr w:rsidR="007A2DEA" w:rsidRPr="002450C4" w14:paraId="79C6579A" w14:textId="77777777" w:rsidTr="00523E9D">
        <w:tc>
          <w:tcPr>
            <w:tcW w:w="3269" w:type="dxa"/>
            <w:gridSpan w:val="3"/>
            <w:shd w:val="clear" w:color="auto" w:fill="FFFFFF" w:themeFill="background1"/>
            <w:vAlign w:val="center"/>
          </w:tcPr>
          <w:p w14:paraId="048E1F9D" w14:textId="118E276E" w:rsidR="007A2DEA" w:rsidRDefault="007A2DEA" w:rsidP="007A2DEA">
            <w:pPr>
              <w:spacing w:before="60" w:after="60"/>
              <w:rPr>
                <w:sz w:val="18"/>
                <w:szCs w:val="20"/>
              </w:rPr>
            </w:pPr>
            <w:r w:rsidRPr="007A2DEA">
              <w:rPr>
                <w:sz w:val="18"/>
                <w:szCs w:val="20"/>
              </w:rPr>
              <w:t>Wynagrodzenie Zespołu projektowego łącznie z delegacjami</w:t>
            </w:r>
          </w:p>
        </w:tc>
        <w:tc>
          <w:tcPr>
            <w:tcW w:w="1680" w:type="dxa"/>
            <w:gridSpan w:val="2"/>
            <w:shd w:val="clear" w:color="auto" w:fill="FFFFFF" w:themeFill="background1"/>
            <w:vAlign w:val="center"/>
          </w:tcPr>
          <w:p w14:paraId="08906CF1" w14:textId="27CBCA6E" w:rsidR="007A2DEA" w:rsidRDefault="007A2DEA" w:rsidP="007A2DEA">
            <w:pPr>
              <w:spacing w:before="60" w:after="60"/>
              <w:jc w:val="both"/>
              <w:rPr>
                <w:i/>
                <w:sz w:val="18"/>
                <w:szCs w:val="20"/>
              </w:rPr>
            </w:pPr>
            <w:r w:rsidRPr="007A2DEA">
              <w:rPr>
                <w:sz w:val="18"/>
                <w:szCs w:val="20"/>
              </w:rPr>
              <w:t>1 924 560,00 zł</w:t>
            </w:r>
          </w:p>
        </w:tc>
        <w:tc>
          <w:tcPr>
            <w:tcW w:w="1540" w:type="dxa"/>
            <w:shd w:val="clear" w:color="auto" w:fill="FFFFFF" w:themeFill="background1"/>
            <w:vAlign w:val="center"/>
          </w:tcPr>
          <w:p w14:paraId="27B018CB" w14:textId="63C3DA93" w:rsidR="007A2DEA" w:rsidRDefault="007A2DEA" w:rsidP="007A2DEA">
            <w:pPr>
              <w:spacing w:before="60" w:after="60"/>
              <w:jc w:val="both"/>
              <w:rPr>
                <w:i/>
                <w:sz w:val="18"/>
                <w:szCs w:val="20"/>
              </w:rPr>
            </w:pPr>
            <w:r w:rsidRPr="007A2DEA">
              <w:rPr>
                <w:sz w:val="18"/>
                <w:szCs w:val="20"/>
              </w:rPr>
              <w:t>483 233,22</w:t>
            </w:r>
          </w:p>
        </w:tc>
        <w:tc>
          <w:tcPr>
            <w:tcW w:w="2573" w:type="dxa"/>
            <w:gridSpan w:val="3"/>
            <w:shd w:val="clear" w:color="auto" w:fill="FFFFFF" w:themeFill="background1"/>
            <w:vAlign w:val="center"/>
          </w:tcPr>
          <w:p w14:paraId="6DA49917" w14:textId="77777777" w:rsidR="007A2DEA" w:rsidRPr="007A2DEA" w:rsidRDefault="007A2DEA" w:rsidP="007A2DEA">
            <w:pPr>
              <w:spacing w:before="60" w:after="60"/>
              <w:rPr>
                <w:sz w:val="18"/>
                <w:szCs w:val="20"/>
              </w:rPr>
            </w:pPr>
            <w:r w:rsidRPr="007A2DEA">
              <w:rPr>
                <w:sz w:val="18"/>
                <w:szCs w:val="20"/>
              </w:rPr>
              <w:t>Z uwagi na ograniczenia wynikające z przyznanych limitów na wynagrodzenia</w:t>
            </w:r>
          </w:p>
          <w:p w14:paraId="5B5F8035" w14:textId="270BFA4D" w:rsidR="007A2DEA" w:rsidRDefault="007A2DEA" w:rsidP="007A2DEA">
            <w:pPr>
              <w:spacing w:before="60" w:after="60"/>
              <w:jc w:val="both"/>
              <w:rPr>
                <w:i/>
                <w:sz w:val="18"/>
                <w:szCs w:val="20"/>
              </w:rPr>
            </w:pPr>
            <w:r w:rsidRPr="007A2DEA">
              <w:rPr>
                <w:sz w:val="18"/>
                <w:szCs w:val="20"/>
              </w:rPr>
              <w:t>Środków na delegacje nie wykorzystano z uwagi rezygnację ze spotkań stacjonarnych wynikającą z zagrożenia pandemicznego</w:t>
            </w:r>
          </w:p>
        </w:tc>
      </w:tr>
      <w:tr w:rsidR="00D31919" w:rsidRPr="002450C4" w14:paraId="6A8746C0" w14:textId="77777777" w:rsidTr="00CF0C57">
        <w:tc>
          <w:tcPr>
            <w:tcW w:w="9062" w:type="dxa"/>
            <w:gridSpan w:val="9"/>
            <w:shd w:val="clear" w:color="auto" w:fill="FFFFFF" w:themeFill="background1"/>
            <w:vAlign w:val="center"/>
          </w:tcPr>
          <w:p w14:paraId="10180868" w14:textId="131CCB25" w:rsidR="00D31919" w:rsidRDefault="00D31919" w:rsidP="007A2DEA">
            <w:pPr>
              <w:spacing w:before="60" w:after="60"/>
              <w:rPr>
                <w:sz w:val="18"/>
                <w:szCs w:val="20"/>
              </w:rPr>
            </w:pPr>
            <w:r>
              <w:rPr>
                <w:sz w:val="18"/>
                <w:szCs w:val="20"/>
              </w:rPr>
              <w:t xml:space="preserve">Łącznie z planowanej kwoty 9 302 860,20 zł wykorzystano </w:t>
            </w:r>
            <w:r w:rsidR="005F6536">
              <w:rPr>
                <w:sz w:val="18"/>
                <w:szCs w:val="20"/>
              </w:rPr>
              <w:t>7 472 996,58 zł</w:t>
            </w:r>
          </w:p>
          <w:p w14:paraId="423165D7" w14:textId="639A78AF" w:rsidR="00194DF3" w:rsidRPr="00194DF3" w:rsidRDefault="005F6536" w:rsidP="00194DF3">
            <w:pPr>
              <w:spacing w:before="60" w:after="60"/>
              <w:rPr>
                <w:sz w:val="18"/>
                <w:szCs w:val="20"/>
              </w:rPr>
            </w:pPr>
            <w:r>
              <w:rPr>
                <w:sz w:val="18"/>
                <w:szCs w:val="20"/>
              </w:rPr>
              <w:t xml:space="preserve">Z uwagi na korektę finansową nałożoną na beneficjenta przez CPPC, wydatki kwalifikowane to odpowiednio 9 278 875,20 zł i </w:t>
            </w:r>
            <w:r w:rsidR="00194DF3" w:rsidRPr="00194DF3">
              <w:rPr>
                <w:sz w:val="18"/>
                <w:szCs w:val="20"/>
              </w:rPr>
              <w:t>7 449 011,58 zł</w:t>
            </w:r>
            <w:r w:rsidR="002D1FF6">
              <w:rPr>
                <w:sz w:val="18"/>
                <w:szCs w:val="20"/>
              </w:rPr>
              <w:t>. Korekta dotyczyła Zadani 1 Studium Wykonalności. Zastosowany został niewłaściwy tryb postepowania o zamówienie publiczne.</w:t>
            </w:r>
          </w:p>
          <w:p w14:paraId="2208241E" w14:textId="2D5E58A8" w:rsidR="005F6536" w:rsidRDefault="00D31919" w:rsidP="007A2DEA">
            <w:pPr>
              <w:spacing w:before="60" w:after="60"/>
              <w:rPr>
                <w:sz w:val="18"/>
                <w:szCs w:val="20"/>
              </w:rPr>
            </w:pPr>
            <w:r>
              <w:rPr>
                <w:sz w:val="18"/>
                <w:szCs w:val="20"/>
              </w:rPr>
              <w:t>Na wykonawców nie były naliczane korekty finansowe.</w:t>
            </w:r>
          </w:p>
          <w:p w14:paraId="37664C3B" w14:textId="2307918C" w:rsidR="00D31919" w:rsidRPr="007A2DEA" w:rsidRDefault="007B7095" w:rsidP="007A2DEA">
            <w:pPr>
              <w:spacing w:before="60" w:after="60"/>
              <w:rPr>
                <w:sz w:val="18"/>
                <w:szCs w:val="20"/>
              </w:rPr>
            </w:pPr>
            <w:r w:rsidRPr="007B7095">
              <w:rPr>
                <w:sz w:val="18"/>
                <w:szCs w:val="20"/>
              </w:rPr>
              <w:t>Na dzień składania raportu końcowego uzyskano z CPPC akceptację na kwotę 7 230 398,34 zł (wydatki kwalifikowane) tj. 77,9</w:t>
            </w:r>
            <w:r>
              <w:rPr>
                <w:sz w:val="18"/>
                <w:szCs w:val="20"/>
              </w:rPr>
              <w:t>2 % wartości zakontraktowanej.</w:t>
            </w:r>
            <w:bookmarkStart w:id="0" w:name="_GoBack"/>
            <w:bookmarkEnd w:id="0"/>
          </w:p>
        </w:tc>
      </w:tr>
      <w:tr w:rsidR="007A0A3D" w:rsidRPr="002450C4" w14:paraId="4040AB5C" w14:textId="77777777" w:rsidTr="00523E9D">
        <w:tc>
          <w:tcPr>
            <w:tcW w:w="897" w:type="dxa"/>
          </w:tcPr>
          <w:p w14:paraId="6A8D62EA" w14:textId="77777777" w:rsidR="007A0A3D" w:rsidRPr="002450C4" w:rsidRDefault="007A0A3D" w:rsidP="00DF78A1">
            <w:pPr>
              <w:pStyle w:val="Akapitzlist"/>
              <w:numPr>
                <w:ilvl w:val="0"/>
                <w:numId w:val="1"/>
              </w:numPr>
              <w:spacing w:before="60" w:after="60"/>
              <w:contextualSpacing w:val="0"/>
              <w:rPr>
                <w:sz w:val="18"/>
                <w:szCs w:val="20"/>
              </w:rPr>
            </w:pPr>
          </w:p>
        </w:tc>
        <w:tc>
          <w:tcPr>
            <w:tcW w:w="2372" w:type="dxa"/>
            <w:gridSpan w:val="2"/>
          </w:tcPr>
          <w:p w14:paraId="4D18AE0F" w14:textId="77777777" w:rsidR="007A0A3D" w:rsidRPr="002450C4" w:rsidRDefault="005A4344" w:rsidP="00DF78A1">
            <w:pPr>
              <w:spacing w:before="60" w:after="60"/>
              <w:rPr>
                <w:sz w:val="18"/>
                <w:szCs w:val="20"/>
              </w:rPr>
            </w:pPr>
            <w:r>
              <w:rPr>
                <w:sz w:val="18"/>
                <w:szCs w:val="20"/>
              </w:rPr>
              <w:t>Postęp rzeczowy</w:t>
            </w:r>
          </w:p>
        </w:tc>
        <w:tc>
          <w:tcPr>
            <w:tcW w:w="5793" w:type="dxa"/>
            <w:gridSpan w:val="6"/>
          </w:tcPr>
          <w:p w14:paraId="45FDFFE3" w14:textId="54833A61" w:rsidR="000D4CEB" w:rsidRPr="00850976" w:rsidRDefault="000D4CEB" w:rsidP="000D4CEB">
            <w:pPr>
              <w:pStyle w:val="Other0"/>
            </w:pPr>
            <w:r w:rsidRPr="00850976">
              <w:rPr>
                <w:bCs/>
                <w:color w:val="000000"/>
              </w:rPr>
              <w:t xml:space="preserve">Pierwotna planowana data rozpoczęcia realizacji projektu: </w:t>
            </w:r>
            <w:r w:rsidR="008223EC">
              <w:rPr>
                <w:bCs/>
                <w:color w:val="000000"/>
              </w:rPr>
              <w:t>01.04.2018 r.</w:t>
            </w:r>
          </w:p>
          <w:p w14:paraId="3C4E6F79" w14:textId="6422775A" w:rsidR="000D4CEB" w:rsidRPr="00850976" w:rsidRDefault="000D4CEB" w:rsidP="000D4CEB">
            <w:pPr>
              <w:pStyle w:val="Other0"/>
            </w:pPr>
            <w:r w:rsidRPr="00850976">
              <w:rPr>
                <w:bCs/>
                <w:color w:val="000000"/>
              </w:rPr>
              <w:t xml:space="preserve">Ostatnia planowana data rozpoczęcia realizacji projektu: </w:t>
            </w:r>
            <w:r w:rsidR="008223EC">
              <w:rPr>
                <w:bCs/>
                <w:color w:val="000000"/>
              </w:rPr>
              <w:t>01.04.2019 r.</w:t>
            </w:r>
          </w:p>
          <w:p w14:paraId="28173DCA" w14:textId="48684B6D" w:rsidR="000D4CEB" w:rsidRDefault="000D4CEB" w:rsidP="000D4CEB">
            <w:pPr>
              <w:pStyle w:val="Other0"/>
            </w:pPr>
            <w:r>
              <w:rPr>
                <w:b/>
                <w:bCs/>
                <w:color w:val="000000"/>
              </w:rPr>
              <w:t xml:space="preserve">Faktyczna data rozpoczęcia realizacji projektu: </w:t>
            </w:r>
            <w:r w:rsidR="008223EC">
              <w:rPr>
                <w:b/>
                <w:bCs/>
                <w:color w:val="000000"/>
              </w:rPr>
              <w:t>01.04.2019 r.</w:t>
            </w:r>
          </w:p>
          <w:p w14:paraId="1EAA3724" w14:textId="21C2C766" w:rsidR="000D4CEB" w:rsidRPr="00850976" w:rsidRDefault="000D4CEB" w:rsidP="000D4CEB">
            <w:pPr>
              <w:pStyle w:val="Other0"/>
            </w:pPr>
            <w:r w:rsidRPr="00850976">
              <w:rPr>
                <w:bCs/>
                <w:color w:val="000000"/>
              </w:rPr>
              <w:t xml:space="preserve">Pierwotna planowana data zakończenia realizacji projektu: </w:t>
            </w:r>
            <w:r w:rsidR="008223EC">
              <w:rPr>
                <w:bCs/>
                <w:color w:val="000000"/>
              </w:rPr>
              <w:t>29.10.2021 r.</w:t>
            </w:r>
          </w:p>
          <w:p w14:paraId="031221DF" w14:textId="1949A0F9" w:rsidR="000D4CEB" w:rsidRPr="00850976" w:rsidRDefault="000D4CEB" w:rsidP="000D4CEB">
            <w:pPr>
              <w:pStyle w:val="Other0"/>
            </w:pPr>
            <w:r w:rsidRPr="00850976">
              <w:rPr>
                <w:bCs/>
                <w:color w:val="000000"/>
              </w:rPr>
              <w:t xml:space="preserve">Ostatnia planowana data zakończenia realizacji projektu: </w:t>
            </w:r>
            <w:r w:rsidR="008223EC">
              <w:rPr>
                <w:bCs/>
                <w:color w:val="000000"/>
              </w:rPr>
              <w:t>31.12.2021 r.</w:t>
            </w:r>
          </w:p>
          <w:p w14:paraId="69AA078E" w14:textId="38B12BCD" w:rsidR="000D4CEB" w:rsidRDefault="000D4CEB" w:rsidP="000D4CEB">
            <w:pPr>
              <w:pStyle w:val="Other0"/>
              <w:rPr>
                <w:color w:val="000000"/>
              </w:rPr>
            </w:pPr>
            <w:r>
              <w:rPr>
                <w:b/>
                <w:bCs/>
                <w:color w:val="000000"/>
              </w:rPr>
              <w:t xml:space="preserve">Faktyczna data zakończenia realizacji projektu: </w:t>
            </w:r>
            <w:r w:rsidR="008223EC">
              <w:rPr>
                <w:b/>
                <w:bCs/>
                <w:color w:val="000000"/>
              </w:rPr>
              <w:t>31.12.2021 r.</w:t>
            </w:r>
          </w:p>
          <w:p w14:paraId="3AF0BE7C" w14:textId="77777777" w:rsidR="000D4CEB" w:rsidRDefault="000D4CEB" w:rsidP="000D4CEB">
            <w:pPr>
              <w:pStyle w:val="Other0"/>
            </w:pPr>
          </w:p>
          <w:p w14:paraId="40C87B1B" w14:textId="77777777" w:rsidR="000D4CEB" w:rsidRDefault="000D4CEB" w:rsidP="000D4CEB">
            <w:pPr>
              <w:pStyle w:val="Other0"/>
              <w:rPr>
                <w:b/>
                <w:bCs/>
                <w:color w:val="000000"/>
              </w:rPr>
            </w:pPr>
            <w:r>
              <w:rPr>
                <w:b/>
                <w:bCs/>
                <w:color w:val="000000"/>
              </w:rPr>
              <w:t>Przyczyną zmiany terminu zakończenia realizacji projektu w stosunku do pierwotnego planu jest:</w:t>
            </w:r>
          </w:p>
          <w:p w14:paraId="66278F67" w14:textId="742A02AA" w:rsidR="000D4CEB" w:rsidRDefault="00FA0CA8" w:rsidP="000D4CEB">
            <w:pPr>
              <w:pStyle w:val="Other0"/>
              <w:rPr>
                <w:bCs/>
                <w:color w:val="000000"/>
              </w:rPr>
            </w:pPr>
            <w:r>
              <w:rPr>
                <w:bCs/>
                <w:color w:val="000000"/>
              </w:rPr>
              <w:t>Z uwagi na dodatkowe zadania, których realizację uzgodniono z Wykonawcą (aneksem do umowy) nastąpiło p</w:t>
            </w:r>
            <w:r w:rsidR="008223EC">
              <w:rPr>
                <w:bCs/>
                <w:color w:val="000000"/>
              </w:rPr>
              <w:t>rzesunięcie</w:t>
            </w:r>
            <w:r>
              <w:rPr>
                <w:bCs/>
                <w:color w:val="000000"/>
              </w:rPr>
              <w:t xml:space="preserve"> o dwa miesiące</w:t>
            </w:r>
            <w:r w:rsidR="008223EC">
              <w:rPr>
                <w:bCs/>
                <w:color w:val="000000"/>
              </w:rPr>
              <w:t xml:space="preserve"> terminu </w:t>
            </w:r>
            <w:r>
              <w:rPr>
                <w:bCs/>
                <w:color w:val="000000"/>
              </w:rPr>
              <w:t xml:space="preserve">zakończenia budowy i wdrożenia Systemu EUREKA. </w:t>
            </w:r>
          </w:p>
          <w:p w14:paraId="6B402700" w14:textId="7F322BE9" w:rsidR="00FA0CA8" w:rsidRPr="00FA0CA8" w:rsidRDefault="00FA0CA8" w:rsidP="00FA0CA8">
            <w:pPr>
              <w:autoSpaceDE w:val="0"/>
              <w:autoSpaceDN w:val="0"/>
              <w:adjustRightInd w:val="0"/>
              <w:rPr>
                <w:rFonts w:ascii="Calibri" w:hAnsi="Calibri" w:cs="Calibri"/>
                <w:sz w:val="18"/>
                <w:szCs w:val="18"/>
              </w:rPr>
            </w:pPr>
            <w:r w:rsidRPr="00FA0CA8">
              <w:rPr>
                <w:rFonts w:ascii="Calibri" w:hAnsi="Calibri" w:cs="Calibri"/>
                <w:sz w:val="18"/>
                <w:szCs w:val="18"/>
              </w:rPr>
              <w:t>Wniosek do CPPC o przesunięcie realizacji projektu wynikał z obaw co do przeprowadzenia wszystkich płatności przed terminem końca</w:t>
            </w:r>
            <w:r>
              <w:rPr>
                <w:rFonts w:ascii="Calibri" w:hAnsi="Calibri" w:cs="Calibri"/>
                <w:sz w:val="18"/>
                <w:szCs w:val="18"/>
              </w:rPr>
              <w:t xml:space="preserve"> </w:t>
            </w:r>
            <w:r w:rsidRPr="00FA0CA8">
              <w:rPr>
                <w:rFonts w:ascii="Calibri" w:hAnsi="Calibri" w:cs="Calibri"/>
                <w:sz w:val="18"/>
                <w:szCs w:val="18"/>
              </w:rPr>
              <w:t>okresu kwalifikowalności wydatków. W szczególności dotyczy to faktur za działania</w:t>
            </w:r>
          </w:p>
          <w:p w14:paraId="1BFEA28F" w14:textId="12EA78CF" w:rsidR="00FA0CA8" w:rsidRPr="00FA0CA8" w:rsidRDefault="00FA0CA8" w:rsidP="00FA0CA8">
            <w:pPr>
              <w:autoSpaceDE w:val="0"/>
              <w:autoSpaceDN w:val="0"/>
              <w:adjustRightInd w:val="0"/>
              <w:rPr>
                <w:bCs/>
                <w:color w:val="000000"/>
                <w:sz w:val="18"/>
                <w:szCs w:val="18"/>
              </w:rPr>
            </w:pPr>
            <w:r w:rsidRPr="00FA0CA8">
              <w:rPr>
                <w:rFonts w:ascii="Calibri" w:hAnsi="Calibri" w:cs="Calibri"/>
                <w:sz w:val="18"/>
                <w:szCs w:val="18"/>
              </w:rPr>
              <w:t>informacyjno-promocyjne, dodatkowo zlecony audyt bezpieczeństwa Systemu, a także za</w:t>
            </w:r>
            <w:r>
              <w:rPr>
                <w:rFonts w:ascii="Calibri" w:hAnsi="Calibri" w:cs="Calibri"/>
                <w:sz w:val="18"/>
                <w:szCs w:val="18"/>
              </w:rPr>
              <w:t xml:space="preserve"> </w:t>
            </w:r>
            <w:r w:rsidRPr="00FA0CA8">
              <w:rPr>
                <w:rFonts w:ascii="Calibri" w:hAnsi="Calibri" w:cs="Calibri"/>
                <w:sz w:val="18"/>
                <w:szCs w:val="18"/>
              </w:rPr>
              <w:t>nagrody dla członków Zespołu projektowego.</w:t>
            </w:r>
          </w:p>
          <w:p w14:paraId="226255A9" w14:textId="35E456AB" w:rsidR="000846F6" w:rsidRPr="00FA0CA8" w:rsidRDefault="000D4CEB" w:rsidP="00DF78A1">
            <w:pPr>
              <w:spacing w:before="60" w:after="60"/>
              <w:jc w:val="both"/>
              <w:rPr>
                <w:b/>
                <w:bCs/>
                <w:color w:val="000000"/>
                <w:sz w:val="18"/>
                <w:szCs w:val="18"/>
              </w:rPr>
            </w:pPr>
            <w:r w:rsidRPr="00FA0CA8">
              <w:rPr>
                <w:b/>
                <w:bCs/>
                <w:color w:val="000000"/>
                <w:sz w:val="18"/>
                <w:szCs w:val="18"/>
              </w:rPr>
              <w:lastRenderedPageBreak/>
              <w:t>Wszystkie zadania w projekcie zostały zrealizowane zgodnie z planowanym zakresem. Status realizacji zadań na zakończenie projektu</w:t>
            </w:r>
            <w:r w:rsidR="000846F6" w:rsidRPr="00FA0CA8">
              <w:rPr>
                <w:b/>
                <w:bCs/>
                <w:color w:val="000000"/>
                <w:sz w:val="18"/>
                <w:szCs w:val="18"/>
              </w:rPr>
              <w:t>:</w:t>
            </w:r>
          </w:p>
          <w:p w14:paraId="794195F3" w14:textId="77777777" w:rsidR="000846F6" w:rsidRDefault="000846F6" w:rsidP="00DF78A1">
            <w:pPr>
              <w:spacing w:before="60" w:after="60"/>
              <w:jc w:val="both"/>
              <w:rPr>
                <w:b/>
                <w:bCs/>
                <w:color w:val="000000"/>
              </w:rPr>
            </w:pPr>
            <w:r>
              <w:rPr>
                <w:b/>
                <w:bCs/>
                <w:color w:val="000000"/>
              </w:rPr>
              <w:t>…….</w:t>
            </w:r>
          </w:p>
          <w:p w14:paraId="642276B9" w14:textId="77777777" w:rsidR="00644BDF" w:rsidRDefault="00644BDF" w:rsidP="00644BDF">
            <w:pPr>
              <w:spacing w:before="60" w:after="60"/>
              <w:jc w:val="both"/>
              <w:rPr>
                <w:i/>
                <w:sz w:val="18"/>
                <w:szCs w:val="20"/>
              </w:rPr>
            </w:pPr>
            <w:r>
              <w:rPr>
                <w:i/>
                <w:sz w:val="18"/>
                <w:szCs w:val="20"/>
              </w:rPr>
              <w:t>&lt;</w:t>
            </w:r>
            <w:r w:rsidRPr="002450C4">
              <w:rPr>
                <w:i/>
                <w:sz w:val="18"/>
                <w:szCs w:val="20"/>
              </w:rPr>
              <w:t xml:space="preserve">Należy przedstawić </w:t>
            </w:r>
            <w:r>
              <w:rPr>
                <w:i/>
                <w:sz w:val="18"/>
                <w:szCs w:val="20"/>
              </w:rPr>
              <w:t>status realizacji zadań na zakończenie projektu, ze wskazaniem odchyleń i przyczyn w stosunku do pierwotnie zaplanowanego zakresu projektu.</w:t>
            </w:r>
          </w:p>
          <w:p w14:paraId="3E57901E" w14:textId="07C66665" w:rsidR="00644BDF" w:rsidRPr="002450C4" w:rsidRDefault="00644BDF" w:rsidP="00DF78A1">
            <w:pPr>
              <w:spacing w:before="60" w:after="60"/>
              <w:jc w:val="both"/>
              <w:rPr>
                <w:i/>
                <w:sz w:val="18"/>
                <w:szCs w:val="20"/>
              </w:rPr>
            </w:pPr>
          </w:p>
        </w:tc>
      </w:tr>
      <w:tr w:rsidR="00DB7E3C" w:rsidRPr="002450C4" w14:paraId="057E0860" w14:textId="77777777" w:rsidTr="0003481A">
        <w:tc>
          <w:tcPr>
            <w:tcW w:w="1928" w:type="dxa"/>
            <w:gridSpan w:val="2"/>
            <w:shd w:val="clear" w:color="auto" w:fill="F2F2F2" w:themeFill="background1" w:themeFillShade="F2"/>
          </w:tcPr>
          <w:p w14:paraId="72990BDE" w14:textId="3C45D1E7" w:rsidR="00DB7E3C" w:rsidRPr="005B2B7E" w:rsidRDefault="00DB7E3C" w:rsidP="005B2B7E">
            <w:pPr>
              <w:spacing w:before="60" w:after="60"/>
              <w:rPr>
                <w:rFonts w:ascii="Corbel" w:eastAsiaTheme="majorEastAsia" w:hAnsi="Corbel" w:cstheme="majorBidi"/>
                <w:b/>
                <w:sz w:val="20"/>
                <w:szCs w:val="20"/>
              </w:rPr>
            </w:pPr>
            <w:r>
              <w:rPr>
                <w:rFonts w:ascii="Corbel" w:eastAsiaTheme="majorEastAsia" w:hAnsi="Corbel" w:cstheme="majorBidi"/>
                <w:b/>
                <w:sz w:val="20"/>
                <w:szCs w:val="20"/>
              </w:rPr>
              <w:lastRenderedPageBreak/>
              <w:t>Zadanie</w:t>
            </w:r>
          </w:p>
        </w:tc>
        <w:tc>
          <w:tcPr>
            <w:tcW w:w="4730" w:type="dxa"/>
            <w:gridSpan w:val="5"/>
            <w:tcBorders>
              <w:bottom w:val="single" w:sz="4" w:space="0" w:color="auto"/>
            </w:tcBorders>
            <w:shd w:val="clear" w:color="auto" w:fill="F2F2F2" w:themeFill="background1" w:themeFillShade="F2"/>
          </w:tcPr>
          <w:p w14:paraId="017760BF" w14:textId="5985AD56" w:rsidR="00DB7E3C" w:rsidRPr="005B2B7E" w:rsidRDefault="00DB7E3C" w:rsidP="005B2B7E">
            <w:pPr>
              <w:spacing w:before="60" w:after="60"/>
              <w:rPr>
                <w:rFonts w:ascii="Corbel" w:eastAsiaTheme="majorEastAsia" w:hAnsi="Corbel" w:cstheme="majorBidi"/>
                <w:b/>
                <w:sz w:val="20"/>
                <w:szCs w:val="20"/>
              </w:rPr>
            </w:pPr>
            <w:r>
              <w:rPr>
                <w:rFonts w:ascii="Corbel" w:eastAsiaTheme="majorEastAsia" w:hAnsi="Corbel" w:cstheme="majorBidi"/>
                <w:b/>
                <w:sz w:val="20"/>
                <w:szCs w:val="20"/>
              </w:rPr>
              <w:t>Opis działań</w:t>
            </w:r>
          </w:p>
        </w:tc>
        <w:tc>
          <w:tcPr>
            <w:tcW w:w="2404" w:type="dxa"/>
            <w:gridSpan w:val="2"/>
            <w:shd w:val="clear" w:color="auto" w:fill="F2F2F2" w:themeFill="background1" w:themeFillShade="F2"/>
          </w:tcPr>
          <w:p w14:paraId="489A2C2E" w14:textId="0CF03E76" w:rsidR="00DB7E3C" w:rsidRDefault="00DB7E3C" w:rsidP="005B2B7E">
            <w:pPr>
              <w:spacing w:before="60" w:after="60"/>
              <w:rPr>
                <w:rFonts w:ascii="Corbel" w:eastAsiaTheme="majorEastAsia" w:hAnsi="Corbel" w:cstheme="majorBidi"/>
                <w:b/>
                <w:sz w:val="20"/>
                <w:szCs w:val="20"/>
              </w:rPr>
            </w:pPr>
            <w:r>
              <w:rPr>
                <w:rFonts w:ascii="Corbel" w:eastAsiaTheme="majorEastAsia" w:hAnsi="Corbel" w:cstheme="majorBidi"/>
                <w:b/>
                <w:sz w:val="20"/>
                <w:szCs w:val="20"/>
              </w:rPr>
              <w:t>Sta</w:t>
            </w:r>
            <w:r w:rsidR="002520AF">
              <w:rPr>
                <w:rFonts w:ascii="Corbel" w:eastAsiaTheme="majorEastAsia" w:hAnsi="Corbel" w:cstheme="majorBidi"/>
                <w:b/>
                <w:sz w:val="20"/>
                <w:szCs w:val="20"/>
              </w:rPr>
              <w:t>tus</w:t>
            </w:r>
            <w:r>
              <w:rPr>
                <w:rFonts w:ascii="Corbel" w:eastAsiaTheme="majorEastAsia" w:hAnsi="Corbel" w:cstheme="majorBidi"/>
                <w:b/>
                <w:sz w:val="20"/>
                <w:szCs w:val="20"/>
              </w:rPr>
              <w:t xml:space="preserve"> realizacji zadania</w:t>
            </w:r>
          </w:p>
          <w:p w14:paraId="5BC73D0D" w14:textId="6630B9B1" w:rsidR="00DB7E3C" w:rsidRDefault="00DB7E3C" w:rsidP="004C310F">
            <w:pPr>
              <w:spacing w:before="60" w:after="60"/>
              <w:rPr>
                <w:rFonts w:ascii="Corbel" w:eastAsiaTheme="majorEastAsia" w:hAnsi="Corbel" w:cstheme="majorBidi"/>
                <w:b/>
                <w:sz w:val="20"/>
                <w:szCs w:val="20"/>
              </w:rPr>
            </w:pPr>
            <w:r>
              <w:rPr>
                <w:rFonts w:ascii="Corbel" w:eastAsiaTheme="majorEastAsia" w:hAnsi="Corbel" w:cstheme="majorBidi"/>
                <w:b/>
                <w:sz w:val="20"/>
                <w:szCs w:val="20"/>
              </w:rPr>
              <w:t xml:space="preserve">Przyczyna odchylenia w stosunku do pierwotnego </w:t>
            </w:r>
            <w:r w:rsidR="004C310F">
              <w:rPr>
                <w:rFonts w:ascii="Corbel" w:eastAsiaTheme="majorEastAsia" w:hAnsi="Corbel" w:cstheme="majorBidi"/>
                <w:b/>
                <w:sz w:val="20"/>
                <w:szCs w:val="20"/>
              </w:rPr>
              <w:t>zakresu</w:t>
            </w:r>
          </w:p>
        </w:tc>
      </w:tr>
      <w:tr w:rsidR="00DB7E3C" w:rsidRPr="002450C4" w14:paraId="4867F185" w14:textId="77777777" w:rsidTr="0039714B">
        <w:tc>
          <w:tcPr>
            <w:tcW w:w="1928" w:type="dxa"/>
            <w:gridSpan w:val="2"/>
            <w:shd w:val="clear" w:color="auto" w:fill="auto"/>
          </w:tcPr>
          <w:p w14:paraId="23DBA66F" w14:textId="2AE61D77" w:rsidR="00DB7E3C" w:rsidRPr="00DB7E3C" w:rsidRDefault="00DB7E3C" w:rsidP="00DB7E3C">
            <w:pPr>
              <w:spacing w:before="60" w:after="60"/>
              <w:jc w:val="both"/>
              <w:rPr>
                <w:rFonts w:cstheme="minorHAnsi"/>
                <w:sz w:val="18"/>
                <w:szCs w:val="18"/>
              </w:rPr>
            </w:pPr>
            <w:r w:rsidRPr="00DB7E3C">
              <w:rPr>
                <w:rFonts w:cstheme="minorHAnsi"/>
                <w:sz w:val="18"/>
                <w:szCs w:val="18"/>
              </w:rPr>
              <w:t>Studium Wykonalności</w:t>
            </w:r>
          </w:p>
        </w:tc>
        <w:tc>
          <w:tcPr>
            <w:tcW w:w="4730" w:type="dxa"/>
            <w:gridSpan w:val="5"/>
            <w:tcBorders>
              <w:bottom w:val="single" w:sz="4" w:space="0" w:color="auto"/>
            </w:tcBorders>
            <w:shd w:val="clear" w:color="auto" w:fill="auto"/>
          </w:tcPr>
          <w:p w14:paraId="7F7C8734" w14:textId="0B5B8DCF" w:rsidR="00DB7E3C" w:rsidRPr="00DB7E3C" w:rsidRDefault="00DB7E3C" w:rsidP="00DB7E3C">
            <w:pPr>
              <w:spacing w:before="60" w:after="60"/>
              <w:jc w:val="both"/>
              <w:rPr>
                <w:rFonts w:cstheme="minorHAnsi"/>
                <w:sz w:val="18"/>
                <w:szCs w:val="18"/>
              </w:rPr>
            </w:pPr>
            <w:r w:rsidRPr="00DB7E3C">
              <w:rPr>
                <w:rFonts w:cstheme="minorHAnsi"/>
                <w:sz w:val="18"/>
                <w:szCs w:val="18"/>
              </w:rPr>
              <w:t>postępowanie o udzielenie</w:t>
            </w:r>
            <w:r>
              <w:rPr>
                <w:rFonts w:cstheme="minorHAnsi"/>
                <w:sz w:val="18"/>
                <w:szCs w:val="18"/>
              </w:rPr>
              <w:t xml:space="preserve"> </w:t>
            </w:r>
            <w:r w:rsidRPr="00DB7E3C">
              <w:rPr>
                <w:rFonts w:cstheme="minorHAnsi"/>
                <w:sz w:val="18"/>
                <w:szCs w:val="18"/>
              </w:rPr>
              <w:t>zamówienia publicznego i wybór</w:t>
            </w:r>
            <w:r>
              <w:rPr>
                <w:rFonts w:cstheme="minorHAnsi"/>
                <w:sz w:val="18"/>
                <w:szCs w:val="18"/>
              </w:rPr>
              <w:t xml:space="preserve"> </w:t>
            </w:r>
            <w:r w:rsidRPr="00DB7E3C">
              <w:rPr>
                <w:rFonts w:cstheme="minorHAnsi"/>
                <w:sz w:val="18"/>
                <w:szCs w:val="18"/>
              </w:rPr>
              <w:t>wykonawcy, - wykonanie studium</w:t>
            </w:r>
            <w:r>
              <w:rPr>
                <w:rFonts w:cstheme="minorHAnsi"/>
                <w:sz w:val="18"/>
                <w:szCs w:val="18"/>
              </w:rPr>
              <w:t xml:space="preserve"> </w:t>
            </w:r>
            <w:r w:rsidRPr="00DB7E3C">
              <w:rPr>
                <w:rFonts w:cstheme="minorHAnsi"/>
                <w:sz w:val="18"/>
                <w:szCs w:val="18"/>
              </w:rPr>
              <w:t>wykonalności.</w:t>
            </w:r>
          </w:p>
        </w:tc>
        <w:tc>
          <w:tcPr>
            <w:tcW w:w="2404" w:type="dxa"/>
            <w:gridSpan w:val="2"/>
            <w:shd w:val="clear" w:color="auto" w:fill="auto"/>
          </w:tcPr>
          <w:p w14:paraId="675BD0D9" w14:textId="0E0E8564" w:rsidR="00DB7E3C" w:rsidRPr="00DB7E3C" w:rsidRDefault="004C310F" w:rsidP="00DB7E3C">
            <w:pPr>
              <w:spacing w:before="60" w:after="60"/>
              <w:jc w:val="both"/>
              <w:rPr>
                <w:rFonts w:cstheme="minorHAnsi"/>
                <w:sz w:val="18"/>
                <w:szCs w:val="18"/>
              </w:rPr>
            </w:pPr>
            <w:r>
              <w:rPr>
                <w:rFonts w:cstheme="minorHAnsi"/>
                <w:sz w:val="18"/>
                <w:szCs w:val="18"/>
              </w:rPr>
              <w:t>Zrealizowane zgodnie z pierwotnym zakresem</w:t>
            </w:r>
          </w:p>
        </w:tc>
      </w:tr>
      <w:tr w:rsidR="00DB7E3C" w:rsidRPr="002450C4" w14:paraId="3EDB2627" w14:textId="77777777" w:rsidTr="00A30375">
        <w:tc>
          <w:tcPr>
            <w:tcW w:w="1928" w:type="dxa"/>
            <w:gridSpan w:val="2"/>
            <w:shd w:val="clear" w:color="auto" w:fill="auto"/>
          </w:tcPr>
          <w:p w14:paraId="50E7E2A8" w14:textId="09A71E60" w:rsidR="00DB7E3C" w:rsidRPr="00DB7E3C" w:rsidRDefault="00DB7E3C" w:rsidP="00DB7E3C">
            <w:pPr>
              <w:spacing w:before="60" w:after="60"/>
              <w:jc w:val="both"/>
              <w:rPr>
                <w:rFonts w:cstheme="minorHAnsi"/>
                <w:sz w:val="18"/>
                <w:szCs w:val="18"/>
              </w:rPr>
            </w:pPr>
            <w:r w:rsidRPr="00DB7E3C">
              <w:rPr>
                <w:rFonts w:cstheme="minorHAnsi"/>
                <w:sz w:val="18"/>
                <w:szCs w:val="18"/>
              </w:rPr>
              <w:t>Opracowanie i wdrożenie Systemu EUREKA</w:t>
            </w:r>
          </w:p>
        </w:tc>
        <w:tc>
          <w:tcPr>
            <w:tcW w:w="4730" w:type="dxa"/>
            <w:gridSpan w:val="5"/>
            <w:tcBorders>
              <w:bottom w:val="single" w:sz="4" w:space="0" w:color="auto"/>
            </w:tcBorders>
            <w:shd w:val="clear" w:color="auto" w:fill="auto"/>
          </w:tcPr>
          <w:p w14:paraId="3BD499AD" w14:textId="77777777" w:rsidR="00DB7E3C" w:rsidRDefault="00DB7E3C" w:rsidP="00DB7E3C">
            <w:pPr>
              <w:spacing w:before="60" w:after="60"/>
              <w:jc w:val="both"/>
              <w:rPr>
                <w:rFonts w:cstheme="minorHAnsi"/>
                <w:sz w:val="18"/>
                <w:szCs w:val="18"/>
              </w:rPr>
            </w:pPr>
            <w:r w:rsidRPr="00DB7E3C">
              <w:rPr>
                <w:rFonts w:cstheme="minorHAnsi"/>
                <w:sz w:val="18"/>
                <w:szCs w:val="18"/>
              </w:rPr>
              <w:t>- opracowanie koncepcji systemu, -</w:t>
            </w:r>
            <w:r>
              <w:rPr>
                <w:rFonts w:cstheme="minorHAnsi"/>
                <w:sz w:val="18"/>
                <w:szCs w:val="18"/>
              </w:rPr>
              <w:t xml:space="preserve"> </w:t>
            </w:r>
            <w:r w:rsidRPr="00DB7E3C">
              <w:rPr>
                <w:rFonts w:cstheme="minorHAnsi"/>
                <w:sz w:val="18"/>
                <w:szCs w:val="18"/>
              </w:rPr>
              <w:t>opracowanie zasad funkcjonowania</w:t>
            </w:r>
            <w:r>
              <w:rPr>
                <w:rFonts w:cstheme="minorHAnsi"/>
                <w:sz w:val="18"/>
                <w:szCs w:val="18"/>
              </w:rPr>
              <w:t xml:space="preserve"> </w:t>
            </w:r>
            <w:r w:rsidRPr="00DB7E3C">
              <w:rPr>
                <w:rFonts w:cstheme="minorHAnsi"/>
                <w:sz w:val="18"/>
                <w:szCs w:val="18"/>
              </w:rPr>
              <w:t xml:space="preserve">systemu </w:t>
            </w:r>
            <w:r>
              <w:rPr>
                <w:rFonts w:cstheme="minorHAnsi"/>
                <w:sz w:val="18"/>
                <w:szCs w:val="18"/>
              </w:rPr>
              <w:t>–</w:t>
            </w:r>
            <w:r w:rsidRPr="00DB7E3C">
              <w:rPr>
                <w:rFonts w:cstheme="minorHAnsi"/>
                <w:sz w:val="18"/>
                <w:szCs w:val="18"/>
              </w:rPr>
              <w:t xml:space="preserve"> przeprowadzenie</w:t>
            </w:r>
            <w:r>
              <w:rPr>
                <w:rFonts w:cstheme="minorHAnsi"/>
                <w:sz w:val="18"/>
                <w:szCs w:val="18"/>
              </w:rPr>
              <w:t xml:space="preserve"> </w:t>
            </w:r>
            <w:r w:rsidRPr="00DB7E3C">
              <w:rPr>
                <w:rFonts w:cstheme="minorHAnsi"/>
                <w:sz w:val="18"/>
                <w:szCs w:val="18"/>
              </w:rPr>
              <w:t>postępowania o udzielenie</w:t>
            </w:r>
            <w:r>
              <w:rPr>
                <w:rFonts w:cstheme="minorHAnsi"/>
                <w:sz w:val="18"/>
                <w:szCs w:val="18"/>
              </w:rPr>
              <w:t xml:space="preserve"> </w:t>
            </w:r>
            <w:r w:rsidRPr="00DB7E3C">
              <w:rPr>
                <w:rFonts w:cstheme="minorHAnsi"/>
                <w:sz w:val="18"/>
                <w:szCs w:val="18"/>
              </w:rPr>
              <w:t>zamówienia publicznego i wybór</w:t>
            </w:r>
            <w:r>
              <w:rPr>
                <w:rFonts w:cstheme="minorHAnsi"/>
                <w:sz w:val="18"/>
                <w:szCs w:val="18"/>
              </w:rPr>
              <w:t xml:space="preserve"> </w:t>
            </w:r>
            <w:r w:rsidRPr="00DB7E3C">
              <w:rPr>
                <w:rFonts w:cstheme="minorHAnsi"/>
                <w:sz w:val="18"/>
                <w:szCs w:val="18"/>
              </w:rPr>
              <w:t>wykonawcy, - wytworzenie</w:t>
            </w:r>
            <w:r>
              <w:rPr>
                <w:rFonts w:cstheme="minorHAnsi"/>
                <w:sz w:val="18"/>
                <w:szCs w:val="18"/>
              </w:rPr>
              <w:t xml:space="preserve"> </w:t>
            </w:r>
            <w:r w:rsidRPr="00DB7E3C">
              <w:rPr>
                <w:rFonts w:cstheme="minorHAnsi"/>
                <w:sz w:val="18"/>
                <w:szCs w:val="18"/>
              </w:rPr>
              <w:t>oprogramowania, - stworzenie</w:t>
            </w:r>
            <w:r>
              <w:rPr>
                <w:rFonts w:cstheme="minorHAnsi"/>
                <w:sz w:val="18"/>
                <w:szCs w:val="18"/>
              </w:rPr>
              <w:t xml:space="preserve"> </w:t>
            </w:r>
            <w:r w:rsidRPr="00DB7E3C">
              <w:rPr>
                <w:rFonts w:cstheme="minorHAnsi"/>
                <w:sz w:val="18"/>
                <w:szCs w:val="18"/>
              </w:rPr>
              <w:t>prototypów aplikacji, - zakup</w:t>
            </w:r>
            <w:r>
              <w:rPr>
                <w:rFonts w:cstheme="minorHAnsi"/>
                <w:sz w:val="18"/>
                <w:szCs w:val="18"/>
              </w:rPr>
              <w:t xml:space="preserve"> </w:t>
            </w:r>
            <w:r w:rsidRPr="00DB7E3C">
              <w:rPr>
                <w:rFonts w:cstheme="minorHAnsi"/>
                <w:sz w:val="18"/>
                <w:szCs w:val="18"/>
              </w:rPr>
              <w:t>gotowych rozwiązań</w:t>
            </w:r>
            <w:r>
              <w:rPr>
                <w:rFonts w:cstheme="minorHAnsi"/>
                <w:sz w:val="18"/>
                <w:szCs w:val="18"/>
              </w:rPr>
              <w:t xml:space="preserve"> </w:t>
            </w:r>
            <w:r w:rsidRPr="00DB7E3C">
              <w:rPr>
                <w:rFonts w:cstheme="minorHAnsi"/>
                <w:sz w:val="18"/>
                <w:szCs w:val="18"/>
              </w:rPr>
              <w:t>programistycznych (licencje,</w:t>
            </w:r>
            <w:r>
              <w:rPr>
                <w:rFonts w:cstheme="minorHAnsi"/>
                <w:sz w:val="18"/>
                <w:szCs w:val="18"/>
              </w:rPr>
              <w:t xml:space="preserve"> </w:t>
            </w:r>
            <w:r w:rsidRPr="00DB7E3C">
              <w:rPr>
                <w:rFonts w:cstheme="minorHAnsi"/>
                <w:sz w:val="18"/>
                <w:szCs w:val="18"/>
              </w:rPr>
              <w:t>produkty), - przeprowadzenie testów</w:t>
            </w:r>
            <w:r>
              <w:rPr>
                <w:rFonts w:cstheme="minorHAnsi"/>
                <w:sz w:val="18"/>
                <w:szCs w:val="18"/>
              </w:rPr>
              <w:t xml:space="preserve"> </w:t>
            </w:r>
            <w:r w:rsidRPr="00DB7E3C">
              <w:rPr>
                <w:rFonts w:cstheme="minorHAnsi"/>
                <w:sz w:val="18"/>
                <w:szCs w:val="18"/>
              </w:rPr>
              <w:t>akceptacyjnych i wydajnościowych, -</w:t>
            </w:r>
            <w:r>
              <w:rPr>
                <w:rFonts w:cstheme="minorHAnsi"/>
                <w:sz w:val="18"/>
                <w:szCs w:val="18"/>
              </w:rPr>
              <w:t xml:space="preserve"> </w:t>
            </w:r>
            <w:r w:rsidRPr="00DB7E3C">
              <w:rPr>
                <w:rFonts w:cstheme="minorHAnsi"/>
                <w:sz w:val="18"/>
                <w:szCs w:val="18"/>
              </w:rPr>
              <w:t>przeszkolenie administratorów</w:t>
            </w:r>
            <w:r>
              <w:rPr>
                <w:rFonts w:cstheme="minorHAnsi"/>
                <w:sz w:val="18"/>
                <w:szCs w:val="18"/>
              </w:rPr>
              <w:t xml:space="preserve"> </w:t>
            </w:r>
            <w:r w:rsidRPr="00DB7E3C">
              <w:rPr>
                <w:rFonts w:cstheme="minorHAnsi"/>
                <w:sz w:val="18"/>
                <w:szCs w:val="18"/>
              </w:rPr>
              <w:t>systemu i użytkowników, -</w:t>
            </w:r>
            <w:r>
              <w:rPr>
                <w:rFonts w:cstheme="minorHAnsi"/>
                <w:sz w:val="18"/>
                <w:szCs w:val="18"/>
              </w:rPr>
              <w:t xml:space="preserve"> </w:t>
            </w:r>
            <w:r w:rsidRPr="00DB7E3C">
              <w:rPr>
                <w:rFonts w:cstheme="minorHAnsi"/>
                <w:sz w:val="18"/>
                <w:szCs w:val="18"/>
              </w:rPr>
              <w:t>uruchomienie produkcyjne narzędzia,</w:t>
            </w:r>
            <w:r>
              <w:rPr>
                <w:rFonts w:cstheme="minorHAnsi"/>
                <w:sz w:val="18"/>
                <w:szCs w:val="18"/>
              </w:rPr>
              <w:t xml:space="preserve"> </w:t>
            </w:r>
          </w:p>
          <w:p w14:paraId="763F54FA" w14:textId="66186700" w:rsidR="00DB7E3C" w:rsidRPr="00DB7E3C" w:rsidRDefault="00DB7E3C" w:rsidP="00DB7E3C">
            <w:pPr>
              <w:spacing w:before="60" w:after="60"/>
              <w:jc w:val="both"/>
              <w:rPr>
                <w:rFonts w:cstheme="minorHAnsi"/>
                <w:sz w:val="18"/>
                <w:szCs w:val="18"/>
              </w:rPr>
            </w:pPr>
            <w:r w:rsidRPr="00DB7E3C">
              <w:rPr>
                <w:rFonts w:cstheme="minorHAnsi"/>
                <w:sz w:val="18"/>
                <w:szCs w:val="18"/>
              </w:rPr>
              <w:t>- wygaszenie niektórych</w:t>
            </w:r>
            <w:r>
              <w:rPr>
                <w:rFonts w:cstheme="minorHAnsi"/>
                <w:sz w:val="18"/>
                <w:szCs w:val="18"/>
              </w:rPr>
              <w:t xml:space="preserve"> </w:t>
            </w:r>
            <w:r w:rsidRPr="00DB7E3C">
              <w:rPr>
                <w:rFonts w:cstheme="minorHAnsi"/>
                <w:sz w:val="18"/>
                <w:szCs w:val="18"/>
              </w:rPr>
              <w:t>funkcjonalności obecnych rozwiązań</w:t>
            </w:r>
            <w:r>
              <w:rPr>
                <w:rFonts w:cstheme="minorHAnsi"/>
                <w:sz w:val="18"/>
                <w:szCs w:val="18"/>
              </w:rPr>
              <w:t xml:space="preserve"> </w:t>
            </w:r>
            <w:r w:rsidRPr="00DB7E3C">
              <w:rPr>
                <w:rFonts w:cstheme="minorHAnsi"/>
                <w:sz w:val="18"/>
                <w:szCs w:val="18"/>
              </w:rPr>
              <w:t>lub całych systemów.</w:t>
            </w:r>
          </w:p>
        </w:tc>
        <w:tc>
          <w:tcPr>
            <w:tcW w:w="2404" w:type="dxa"/>
            <w:gridSpan w:val="2"/>
            <w:shd w:val="clear" w:color="auto" w:fill="auto"/>
          </w:tcPr>
          <w:p w14:paraId="76ABFB78" w14:textId="563E79D9" w:rsidR="00DB7E3C" w:rsidRPr="00DB7E3C" w:rsidRDefault="004C310F" w:rsidP="00DB7E3C">
            <w:pPr>
              <w:spacing w:before="60" w:after="60"/>
              <w:jc w:val="both"/>
              <w:rPr>
                <w:rFonts w:cstheme="minorHAnsi"/>
                <w:sz w:val="18"/>
                <w:szCs w:val="18"/>
              </w:rPr>
            </w:pPr>
            <w:r>
              <w:rPr>
                <w:rFonts w:cstheme="minorHAnsi"/>
                <w:sz w:val="18"/>
                <w:szCs w:val="18"/>
              </w:rPr>
              <w:t xml:space="preserve">Zrealizowane zgodnie z pierwotnym zakresem </w:t>
            </w:r>
          </w:p>
        </w:tc>
      </w:tr>
      <w:tr w:rsidR="00DB7E3C" w:rsidRPr="002450C4" w14:paraId="3873630F" w14:textId="77777777" w:rsidTr="007C2DFD">
        <w:tc>
          <w:tcPr>
            <w:tcW w:w="1928" w:type="dxa"/>
            <w:gridSpan w:val="2"/>
            <w:shd w:val="clear" w:color="auto" w:fill="auto"/>
          </w:tcPr>
          <w:p w14:paraId="5B7D6121" w14:textId="25A21BB7" w:rsidR="00DB7E3C" w:rsidRPr="00DB7E3C" w:rsidRDefault="00DB7E3C" w:rsidP="00DB7E3C">
            <w:pPr>
              <w:spacing w:before="60" w:after="60"/>
              <w:jc w:val="both"/>
              <w:rPr>
                <w:rFonts w:cstheme="minorHAnsi"/>
                <w:sz w:val="18"/>
                <w:szCs w:val="18"/>
              </w:rPr>
            </w:pPr>
            <w:r w:rsidRPr="00DB7E3C">
              <w:rPr>
                <w:rFonts w:cstheme="minorHAnsi"/>
                <w:sz w:val="18"/>
                <w:szCs w:val="18"/>
              </w:rPr>
              <w:t>Zakup infrastruktury</w:t>
            </w:r>
          </w:p>
        </w:tc>
        <w:tc>
          <w:tcPr>
            <w:tcW w:w="4730" w:type="dxa"/>
            <w:gridSpan w:val="5"/>
            <w:tcBorders>
              <w:bottom w:val="single" w:sz="4" w:space="0" w:color="auto"/>
            </w:tcBorders>
            <w:shd w:val="clear" w:color="auto" w:fill="auto"/>
          </w:tcPr>
          <w:p w14:paraId="5B5A6D19" w14:textId="7B3BEF7E" w:rsidR="00DB7E3C" w:rsidRPr="00DB7E3C" w:rsidRDefault="00DB7E3C" w:rsidP="00DB7E3C">
            <w:pPr>
              <w:spacing w:before="60" w:after="60"/>
              <w:jc w:val="both"/>
              <w:rPr>
                <w:rFonts w:cstheme="minorHAnsi"/>
                <w:sz w:val="18"/>
                <w:szCs w:val="18"/>
              </w:rPr>
            </w:pPr>
            <w:r w:rsidRPr="00DB7E3C">
              <w:rPr>
                <w:rFonts w:cstheme="minorHAnsi"/>
                <w:sz w:val="18"/>
                <w:szCs w:val="18"/>
              </w:rPr>
              <w:t>przeprowadzenie postępowania o</w:t>
            </w:r>
            <w:r>
              <w:rPr>
                <w:rFonts w:cstheme="minorHAnsi"/>
                <w:sz w:val="18"/>
                <w:szCs w:val="18"/>
              </w:rPr>
              <w:t xml:space="preserve"> </w:t>
            </w:r>
            <w:r w:rsidRPr="00DB7E3C">
              <w:rPr>
                <w:rFonts w:cstheme="minorHAnsi"/>
                <w:sz w:val="18"/>
                <w:szCs w:val="18"/>
              </w:rPr>
              <w:t>udzielenie zamówienia publicznego i</w:t>
            </w:r>
            <w:r>
              <w:rPr>
                <w:rFonts w:cstheme="minorHAnsi"/>
                <w:sz w:val="18"/>
                <w:szCs w:val="18"/>
              </w:rPr>
              <w:t xml:space="preserve"> </w:t>
            </w:r>
            <w:r w:rsidRPr="00DB7E3C">
              <w:rPr>
                <w:rFonts w:cstheme="minorHAnsi"/>
                <w:sz w:val="18"/>
                <w:szCs w:val="18"/>
              </w:rPr>
              <w:t>wybór dostawcy, - tworzenie</w:t>
            </w:r>
            <w:r>
              <w:rPr>
                <w:rFonts w:cstheme="minorHAnsi"/>
                <w:sz w:val="18"/>
                <w:szCs w:val="18"/>
              </w:rPr>
              <w:t xml:space="preserve"> </w:t>
            </w:r>
            <w:r w:rsidRPr="00DB7E3C">
              <w:rPr>
                <w:rFonts w:cstheme="minorHAnsi"/>
                <w:sz w:val="18"/>
                <w:szCs w:val="18"/>
              </w:rPr>
              <w:t>infrastruktury dla nowego systemu</w:t>
            </w:r>
            <w:r>
              <w:rPr>
                <w:rFonts w:cstheme="minorHAnsi"/>
                <w:sz w:val="18"/>
                <w:szCs w:val="18"/>
              </w:rPr>
              <w:t xml:space="preserve"> </w:t>
            </w:r>
            <w:r w:rsidRPr="00DB7E3C">
              <w:rPr>
                <w:rFonts w:cstheme="minorHAnsi"/>
                <w:sz w:val="18"/>
                <w:szCs w:val="18"/>
              </w:rPr>
              <w:t>EUREKA.</w:t>
            </w:r>
          </w:p>
        </w:tc>
        <w:tc>
          <w:tcPr>
            <w:tcW w:w="2404" w:type="dxa"/>
            <w:gridSpan w:val="2"/>
            <w:shd w:val="clear" w:color="auto" w:fill="auto"/>
          </w:tcPr>
          <w:p w14:paraId="3718409C" w14:textId="02EAC293" w:rsidR="00DB7E3C" w:rsidRPr="00DB7E3C" w:rsidRDefault="004C310F" w:rsidP="00DB7E3C">
            <w:pPr>
              <w:spacing w:before="60" w:after="60"/>
              <w:jc w:val="both"/>
              <w:rPr>
                <w:rFonts w:cstheme="minorHAnsi"/>
                <w:sz w:val="18"/>
                <w:szCs w:val="18"/>
              </w:rPr>
            </w:pPr>
            <w:r>
              <w:rPr>
                <w:rFonts w:cstheme="minorHAnsi"/>
                <w:sz w:val="18"/>
                <w:szCs w:val="18"/>
              </w:rPr>
              <w:t>Zrealizowane zgodnie z pierwotnym zakresem</w:t>
            </w:r>
          </w:p>
        </w:tc>
      </w:tr>
      <w:tr w:rsidR="00DB7E3C" w:rsidRPr="002450C4" w14:paraId="5A0A8E2B" w14:textId="77777777" w:rsidTr="008D013C">
        <w:tc>
          <w:tcPr>
            <w:tcW w:w="1928" w:type="dxa"/>
            <w:gridSpan w:val="2"/>
            <w:shd w:val="clear" w:color="auto" w:fill="auto"/>
          </w:tcPr>
          <w:p w14:paraId="03688311" w14:textId="24F7F0A2" w:rsidR="00DB7E3C" w:rsidRPr="00DB7E3C" w:rsidRDefault="00DB7E3C" w:rsidP="00DB7E3C">
            <w:pPr>
              <w:spacing w:before="60" w:after="60"/>
              <w:jc w:val="both"/>
              <w:rPr>
                <w:rFonts w:cstheme="minorHAnsi"/>
                <w:sz w:val="18"/>
                <w:szCs w:val="18"/>
              </w:rPr>
            </w:pPr>
            <w:r w:rsidRPr="00DB7E3C">
              <w:rPr>
                <w:rFonts w:cstheme="minorHAnsi"/>
                <w:sz w:val="18"/>
                <w:szCs w:val="18"/>
              </w:rPr>
              <w:t>Usługi wspomagające</w:t>
            </w:r>
          </w:p>
        </w:tc>
        <w:tc>
          <w:tcPr>
            <w:tcW w:w="4730" w:type="dxa"/>
            <w:gridSpan w:val="5"/>
            <w:tcBorders>
              <w:bottom w:val="single" w:sz="4" w:space="0" w:color="auto"/>
            </w:tcBorders>
            <w:shd w:val="clear" w:color="auto" w:fill="auto"/>
          </w:tcPr>
          <w:p w14:paraId="4570BA9C" w14:textId="7E76A9C7" w:rsidR="00DB7E3C" w:rsidRPr="00DB7E3C" w:rsidRDefault="00DB7E3C" w:rsidP="00DB7E3C">
            <w:pPr>
              <w:spacing w:before="60" w:after="60"/>
              <w:jc w:val="both"/>
              <w:rPr>
                <w:rFonts w:cstheme="minorHAnsi"/>
                <w:sz w:val="18"/>
                <w:szCs w:val="18"/>
              </w:rPr>
            </w:pPr>
            <w:r w:rsidRPr="00DB7E3C">
              <w:rPr>
                <w:rFonts w:cstheme="minorHAnsi"/>
                <w:sz w:val="18"/>
                <w:szCs w:val="18"/>
              </w:rPr>
              <w:t>zakup usług zewnętrznych wspomagających doradczych.</w:t>
            </w:r>
          </w:p>
        </w:tc>
        <w:tc>
          <w:tcPr>
            <w:tcW w:w="2404" w:type="dxa"/>
            <w:gridSpan w:val="2"/>
            <w:shd w:val="clear" w:color="auto" w:fill="auto"/>
          </w:tcPr>
          <w:p w14:paraId="10B3BA9B" w14:textId="7FECBF8B" w:rsidR="00DB7E3C" w:rsidRPr="00DB7E3C" w:rsidRDefault="004C310F" w:rsidP="00DB7E3C">
            <w:pPr>
              <w:spacing w:before="60" w:after="60"/>
              <w:jc w:val="both"/>
              <w:rPr>
                <w:rFonts w:cstheme="minorHAnsi"/>
                <w:sz w:val="18"/>
                <w:szCs w:val="18"/>
              </w:rPr>
            </w:pPr>
            <w:r>
              <w:rPr>
                <w:rFonts w:cstheme="minorHAnsi"/>
                <w:sz w:val="18"/>
                <w:szCs w:val="18"/>
              </w:rPr>
              <w:t>Zrealizowane zgodnie z pierwotnym zakresem</w:t>
            </w:r>
          </w:p>
        </w:tc>
      </w:tr>
      <w:tr w:rsidR="00DB7E3C" w:rsidRPr="002450C4" w14:paraId="297C75DE" w14:textId="77777777" w:rsidTr="002B4223">
        <w:tc>
          <w:tcPr>
            <w:tcW w:w="1928" w:type="dxa"/>
            <w:gridSpan w:val="2"/>
            <w:shd w:val="clear" w:color="auto" w:fill="auto"/>
          </w:tcPr>
          <w:p w14:paraId="268E0303" w14:textId="171B7A1C" w:rsidR="00DB7E3C" w:rsidRPr="00DB7E3C" w:rsidRDefault="00DB7E3C" w:rsidP="00DB7E3C">
            <w:pPr>
              <w:spacing w:before="60" w:after="60"/>
              <w:jc w:val="both"/>
              <w:rPr>
                <w:rFonts w:cstheme="minorHAnsi"/>
                <w:sz w:val="18"/>
                <w:szCs w:val="18"/>
              </w:rPr>
            </w:pPr>
            <w:r w:rsidRPr="00DB7E3C">
              <w:rPr>
                <w:rFonts w:cstheme="minorHAnsi"/>
                <w:sz w:val="18"/>
                <w:szCs w:val="18"/>
              </w:rPr>
              <w:t>Informacja i promocja</w:t>
            </w:r>
          </w:p>
        </w:tc>
        <w:tc>
          <w:tcPr>
            <w:tcW w:w="4730" w:type="dxa"/>
            <w:gridSpan w:val="5"/>
            <w:tcBorders>
              <w:bottom w:val="single" w:sz="4" w:space="0" w:color="auto"/>
            </w:tcBorders>
            <w:shd w:val="clear" w:color="auto" w:fill="auto"/>
          </w:tcPr>
          <w:p w14:paraId="3FD6F7BB" w14:textId="01E9C4FA" w:rsidR="00DB7E3C" w:rsidRPr="00DB7E3C" w:rsidRDefault="00DB7E3C" w:rsidP="00DB7E3C">
            <w:pPr>
              <w:spacing w:before="60" w:after="60"/>
              <w:jc w:val="both"/>
              <w:rPr>
                <w:rFonts w:cstheme="minorHAnsi"/>
                <w:sz w:val="18"/>
                <w:szCs w:val="18"/>
              </w:rPr>
            </w:pPr>
            <w:r w:rsidRPr="00DB7E3C">
              <w:rPr>
                <w:rFonts w:cstheme="minorHAnsi"/>
                <w:sz w:val="18"/>
                <w:szCs w:val="18"/>
              </w:rPr>
              <w:t>organizacja konferencji</w:t>
            </w:r>
            <w:r>
              <w:rPr>
                <w:rFonts w:cstheme="minorHAnsi"/>
                <w:sz w:val="18"/>
                <w:szCs w:val="18"/>
              </w:rPr>
              <w:t xml:space="preserve"> </w:t>
            </w:r>
            <w:r w:rsidRPr="00DB7E3C">
              <w:rPr>
                <w:rFonts w:cstheme="minorHAnsi"/>
                <w:sz w:val="18"/>
                <w:szCs w:val="18"/>
              </w:rPr>
              <w:t>informacyjno-promocyjnych, - zakup</w:t>
            </w:r>
            <w:r>
              <w:rPr>
                <w:rFonts w:cstheme="minorHAnsi"/>
                <w:sz w:val="18"/>
                <w:szCs w:val="18"/>
              </w:rPr>
              <w:t xml:space="preserve"> </w:t>
            </w:r>
            <w:r w:rsidRPr="00DB7E3C">
              <w:rPr>
                <w:rFonts w:cstheme="minorHAnsi"/>
                <w:sz w:val="18"/>
                <w:szCs w:val="18"/>
              </w:rPr>
              <w:t>podstawowych materiałów</w:t>
            </w:r>
            <w:r>
              <w:rPr>
                <w:rFonts w:cstheme="minorHAnsi"/>
                <w:sz w:val="18"/>
                <w:szCs w:val="18"/>
              </w:rPr>
              <w:t xml:space="preserve"> </w:t>
            </w:r>
            <w:r w:rsidRPr="00DB7E3C">
              <w:rPr>
                <w:rFonts w:cstheme="minorHAnsi"/>
                <w:sz w:val="18"/>
                <w:szCs w:val="18"/>
              </w:rPr>
              <w:t>promocyjno-informacyjnych, w tym</w:t>
            </w:r>
            <w:r>
              <w:rPr>
                <w:rFonts w:cstheme="minorHAnsi"/>
                <w:sz w:val="18"/>
                <w:szCs w:val="18"/>
              </w:rPr>
              <w:t xml:space="preserve"> </w:t>
            </w:r>
            <w:r w:rsidRPr="00DB7E3C">
              <w:rPr>
                <w:rFonts w:cstheme="minorHAnsi"/>
                <w:sz w:val="18"/>
                <w:szCs w:val="18"/>
              </w:rPr>
              <w:t>tablicy informacyjnej i pamiątkowej,</w:t>
            </w:r>
            <w:r>
              <w:rPr>
                <w:rFonts w:cstheme="minorHAnsi"/>
                <w:sz w:val="18"/>
                <w:szCs w:val="18"/>
              </w:rPr>
              <w:t xml:space="preserve"> </w:t>
            </w:r>
            <w:r w:rsidRPr="00DB7E3C">
              <w:rPr>
                <w:rFonts w:cstheme="minorHAnsi"/>
                <w:sz w:val="18"/>
                <w:szCs w:val="18"/>
              </w:rPr>
              <w:t>opracowanie ulotek i plakatów;</w:t>
            </w:r>
            <w:r>
              <w:rPr>
                <w:rFonts w:cstheme="minorHAnsi"/>
                <w:sz w:val="18"/>
                <w:szCs w:val="18"/>
              </w:rPr>
              <w:t xml:space="preserve"> </w:t>
            </w:r>
            <w:r w:rsidRPr="00DB7E3C">
              <w:rPr>
                <w:rFonts w:cstheme="minorHAnsi"/>
                <w:sz w:val="18"/>
                <w:szCs w:val="18"/>
              </w:rPr>
              <w:t>wydanie broszury informacyjnej, -</w:t>
            </w:r>
            <w:r>
              <w:rPr>
                <w:rFonts w:cstheme="minorHAnsi"/>
                <w:sz w:val="18"/>
                <w:szCs w:val="18"/>
              </w:rPr>
              <w:t xml:space="preserve"> </w:t>
            </w:r>
            <w:r w:rsidRPr="00DB7E3C">
              <w:rPr>
                <w:rFonts w:cstheme="minorHAnsi"/>
                <w:sz w:val="18"/>
                <w:szCs w:val="18"/>
              </w:rPr>
              <w:t>wykonanie prezentacji</w:t>
            </w:r>
            <w:r>
              <w:rPr>
                <w:rFonts w:cstheme="minorHAnsi"/>
                <w:sz w:val="18"/>
                <w:szCs w:val="18"/>
              </w:rPr>
              <w:t xml:space="preserve"> </w:t>
            </w:r>
            <w:r w:rsidRPr="00DB7E3C">
              <w:rPr>
                <w:rFonts w:cstheme="minorHAnsi"/>
                <w:sz w:val="18"/>
                <w:szCs w:val="18"/>
              </w:rPr>
              <w:t>multimedialnych, - przeprowadzenie</w:t>
            </w:r>
            <w:r>
              <w:rPr>
                <w:rFonts w:cstheme="minorHAnsi"/>
                <w:sz w:val="18"/>
                <w:szCs w:val="18"/>
              </w:rPr>
              <w:t xml:space="preserve"> </w:t>
            </w:r>
            <w:r w:rsidRPr="00DB7E3C">
              <w:rPr>
                <w:rFonts w:cstheme="minorHAnsi"/>
                <w:sz w:val="18"/>
                <w:szCs w:val="18"/>
              </w:rPr>
              <w:t>działań informacyjno-promocyjnych w</w:t>
            </w:r>
            <w:r>
              <w:rPr>
                <w:rFonts w:cstheme="minorHAnsi"/>
                <w:sz w:val="18"/>
                <w:szCs w:val="18"/>
              </w:rPr>
              <w:t xml:space="preserve"> mediach elektronicznych i </w:t>
            </w:r>
            <w:r w:rsidRPr="00DB7E3C">
              <w:rPr>
                <w:rFonts w:cstheme="minorHAnsi"/>
                <w:sz w:val="18"/>
                <w:szCs w:val="18"/>
              </w:rPr>
              <w:t>tradycyjnych.</w:t>
            </w:r>
          </w:p>
        </w:tc>
        <w:tc>
          <w:tcPr>
            <w:tcW w:w="2404" w:type="dxa"/>
            <w:gridSpan w:val="2"/>
            <w:shd w:val="clear" w:color="auto" w:fill="auto"/>
          </w:tcPr>
          <w:p w14:paraId="15BD48E4" w14:textId="77777777" w:rsidR="004C310F" w:rsidRDefault="004C310F" w:rsidP="004C310F">
            <w:pPr>
              <w:spacing w:before="60" w:after="60"/>
              <w:jc w:val="both"/>
              <w:rPr>
                <w:rFonts w:cstheme="minorHAnsi"/>
                <w:sz w:val="18"/>
                <w:szCs w:val="18"/>
              </w:rPr>
            </w:pPr>
            <w:r>
              <w:rPr>
                <w:rFonts w:cstheme="minorHAnsi"/>
                <w:sz w:val="18"/>
                <w:szCs w:val="18"/>
              </w:rPr>
              <w:t xml:space="preserve">Zrealizowane </w:t>
            </w:r>
          </w:p>
          <w:p w14:paraId="462C7280" w14:textId="77777777" w:rsidR="004C310F" w:rsidRDefault="004C310F" w:rsidP="004C310F">
            <w:pPr>
              <w:spacing w:before="60" w:after="60"/>
              <w:jc w:val="both"/>
              <w:rPr>
                <w:rFonts w:cstheme="minorHAnsi"/>
                <w:sz w:val="18"/>
                <w:szCs w:val="18"/>
              </w:rPr>
            </w:pPr>
            <w:r>
              <w:rPr>
                <w:rFonts w:cstheme="minorHAnsi"/>
                <w:sz w:val="18"/>
                <w:szCs w:val="18"/>
              </w:rPr>
              <w:t>Z uwagi na sytuację pandemiczną zrezygnowano z organizacji konferencji informacyjno-promocyjnej.</w:t>
            </w:r>
          </w:p>
          <w:p w14:paraId="34EAA9AF" w14:textId="48414C07" w:rsidR="00DB7E3C" w:rsidRPr="00DB7E3C" w:rsidRDefault="004C310F" w:rsidP="004C310F">
            <w:pPr>
              <w:spacing w:before="60" w:after="60"/>
              <w:jc w:val="both"/>
              <w:rPr>
                <w:rFonts w:cstheme="minorHAnsi"/>
                <w:sz w:val="18"/>
                <w:szCs w:val="18"/>
              </w:rPr>
            </w:pPr>
            <w:r>
              <w:rPr>
                <w:rFonts w:cstheme="minorHAnsi"/>
                <w:sz w:val="18"/>
                <w:szCs w:val="18"/>
              </w:rPr>
              <w:t>Z uwagi na pandemię i ograniczenia w bezpośredniej obsłudze klienta (na rzecz zdalnej) odstąpiono od druku ulotek (wydrukowano i rozdystrybuowano plakaty). Ponadto w miejsce broszur informacyjnych opracowano filmy animowane (promocyjne i instruktarzowe)</w:t>
            </w:r>
          </w:p>
        </w:tc>
      </w:tr>
      <w:tr w:rsidR="00DB7E3C" w:rsidRPr="002450C4" w14:paraId="1BDC8BA3" w14:textId="77777777" w:rsidTr="005849BD">
        <w:tc>
          <w:tcPr>
            <w:tcW w:w="1928" w:type="dxa"/>
            <w:gridSpan w:val="2"/>
            <w:shd w:val="clear" w:color="auto" w:fill="auto"/>
          </w:tcPr>
          <w:p w14:paraId="6242CC7B" w14:textId="323171F7" w:rsidR="00DB7E3C" w:rsidRPr="00DB7E3C" w:rsidRDefault="00DB7E3C" w:rsidP="00DB7E3C">
            <w:pPr>
              <w:spacing w:before="60" w:after="60"/>
              <w:jc w:val="both"/>
              <w:rPr>
                <w:rFonts w:cstheme="minorHAnsi"/>
                <w:sz w:val="18"/>
                <w:szCs w:val="18"/>
              </w:rPr>
            </w:pPr>
            <w:r w:rsidRPr="00DB7E3C">
              <w:rPr>
                <w:rFonts w:cstheme="minorHAnsi"/>
                <w:sz w:val="18"/>
                <w:szCs w:val="18"/>
              </w:rPr>
              <w:t>Nadzór prac i zarządzanie</w:t>
            </w:r>
          </w:p>
          <w:p w14:paraId="04192580" w14:textId="37AB68A5" w:rsidR="00DB7E3C" w:rsidRPr="00DB7E3C" w:rsidRDefault="00DB7E3C" w:rsidP="00DB7E3C">
            <w:pPr>
              <w:spacing w:before="60" w:after="60"/>
              <w:jc w:val="both"/>
              <w:rPr>
                <w:rFonts w:cstheme="minorHAnsi"/>
                <w:sz w:val="18"/>
                <w:szCs w:val="18"/>
              </w:rPr>
            </w:pPr>
            <w:r w:rsidRPr="00DB7E3C">
              <w:rPr>
                <w:rFonts w:cstheme="minorHAnsi"/>
                <w:sz w:val="18"/>
                <w:szCs w:val="18"/>
              </w:rPr>
              <w:t>projektem</w:t>
            </w:r>
          </w:p>
        </w:tc>
        <w:tc>
          <w:tcPr>
            <w:tcW w:w="4730" w:type="dxa"/>
            <w:gridSpan w:val="5"/>
            <w:tcBorders>
              <w:bottom w:val="single" w:sz="4" w:space="0" w:color="auto"/>
            </w:tcBorders>
            <w:shd w:val="clear" w:color="auto" w:fill="auto"/>
          </w:tcPr>
          <w:p w14:paraId="11C69A51" w14:textId="1EF0BBF7" w:rsidR="00DB7E3C" w:rsidRPr="00DB7E3C" w:rsidRDefault="00DB7E3C" w:rsidP="00DB7E3C">
            <w:pPr>
              <w:spacing w:before="60" w:after="60"/>
              <w:jc w:val="both"/>
              <w:rPr>
                <w:rFonts w:cstheme="minorHAnsi"/>
                <w:sz w:val="18"/>
                <w:szCs w:val="18"/>
              </w:rPr>
            </w:pPr>
            <w:r w:rsidRPr="00DB7E3C">
              <w:rPr>
                <w:rFonts w:cstheme="minorHAnsi"/>
                <w:sz w:val="18"/>
                <w:szCs w:val="18"/>
              </w:rPr>
              <w:t>Zarządczy i merytoryczny nadzór nad</w:t>
            </w:r>
            <w:r>
              <w:rPr>
                <w:rFonts w:cstheme="minorHAnsi"/>
                <w:sz w:val="18"/>
                <w:szCs w:val="18"/>
              </w:rPr>
              <w:t xml:space="preserve"> </w:t>
            </w:r>
            <w:r w:rsidRPr="00DB7E3C">
              <w:rPr>
                <w:rFonts w:cstheme="minorHAnsi"/>
                <w:sz w:val="18"/>
                <w:szCs w:val="18"/>
              </w:rPr>
              <w:t>realizacją Projektu. Nadzór zarządczy</w:t>
            </w:r>
            <w:r>
              <w:rPr>
                <w:rFonts w:cstheme="minorHAnsi"/>
                <w:sz w:val="18"/>
                <w:szCs w:val="18"/>
              </w:rPr>
              <w:t xml:space="preserve"> </w:t>
            </w:r>
            <w:r w:rsidRPr="00DB7E3C">
              <w:rPr>
                <w:rFonts w:cstheme="minorHAnsi"/>
                <w:sz w:val="18"/>
                <w:szCs w:val="18"/>
              </w:rPr>
              <w:t>obejmuje kontrolę postępu prac oraz</w:t>
            </w:r>
            <w:r>
              <w:rPr>
                <w:rFonts w:cstheme="minorHAnsi"/>
                <w:sz w:val="18"/>
                <w:szCs w:val="18"/>
              </w:rPr>
              <w:t xml:space="preserve"> </w:t>
            </w:r>
            <w:r w:rsidRPr="00DB7E3C">
              <w:rPr>
                <w:rFonts w:cstheme="minorHAnsi"/>
                <w:sz w:val="18"/>
                <w:szCs w:val="18"/>
              </w:rPr>
              <w:t>ich planowanie. Nadzór merytoryczny</w:t>
            </w:r>
            <w:r>
              <w:rPr>
                <w:rFonts w:cstheme="minorHAnsi"/>
                <w:sz w:val="18"/>
                <w:szCs w:val="18"/>
              </w:rPr>
              <w:t xml:space="preserve"> </w:t>
            </w:r>
            <w:r w:rsidRPr="00DB7E3C">
              <w:rPr>
                <w:rFonts w:cstheme="minorHAnsi"/>
                <w:sz w:val="18"/>
                <w:szCs w:val="18"/>
              </w:rPr>
              <w:t>obejmie weryfikację realizacji</w:t>
            </w:r>
            <w:r>
              <w:rPr>
                <w:rFonts w:cstheme="minorHAnsi"/>
                <w:sz w:val="18"/>
                <w:szCs w:val="18"/>
              </w:rPr>
              <w:t xml:space="preserve"> </w:t>
            </w:r>
            <w:r w:rsidRPr="00DB7E3C">
              <w:rPr>
                <w:rFonts w:cstheme="minorHAnsi"/>
                <w:sz w:val="18"/>
                <w:szCs w:val="18"/>
              </w:rPr>
              <w:t>określonego zakresu prac i analizę</w:t>
            </w:r>
            <w:r>
              <w:rPr>
                <w:rFonts w:cstheme="minorHAnsi"/>
                <w:sz w:val="18"/>
                <w:szCs w:val="18"/>
              </w:rPr>
              <w:t xml:space="preserve"> </w:t>
            </w:r>
            <w:r w:rsidRPr="00DB7E3C">
              <w:rPr>
                <w:rFonts w:cstheme="minorHAnsi"/>
                <w:sz w:val="18"/>
                <w:szCs w:val="18"/>
              </w:rPr>
              <w:t>zagadnień merytorycznych.</w:t>
            </w:r>
          </w:p>
        </w:tc>
        <w:tc>
          <w:tcPr>
            <w:tcW w:w="2404" w:type="dxa"/>
            <w:gridSpan w:val="2"/>
            <w:shd w:val="clear" w:color="auto" w:fill="auto"/>
          </w:tcPr>
          <w:p w14:paraId="0B1ABD4B" w14:textId="11196B2D" w:rsidR="00DB7E3C" w:rsidRPr="00DB7E3C" w:rsidRDefault="004C310F" w:rsidP="00DB7E3C">
            <w:pPr>
              <w:spacing w:before="60" w:after="60"/>
              <w:jc w:val="both"/>
              <w:rPr>
                <w:rFonts w:cstheme="minorHAnsi"/>
                <w:sz w:val="18"/>
                <w:szCs w:val="18"/>
              </w:rPr>
            </w:pPr>
            <w:r>
              <w:rPr>
                <w:rFonts w:cstheme="minorHAnsi"/>
                <w:sz w:val="18"/>
                <w:szCs w:val="18"/>
              </w:rPr>
              <w:t>Zrealizowane zgodnie z pierwotnym zakresem</w:t>
            </w:r>
          </w:p>
        </w:tc>
      </w:tr>
      <w:tr w:rsidR="00DB7E3C" w:rsidRPr="002450C4" w14:paraId="3BC922FB" w14:textId="77777777" w:rsidTr="00304049">
        <w:tc>
          <w:tcPr>
            <w:tcW w:w="1928" w:type="dxa"/>
            <w:gridSpan w:val="2"/>
            <w:shd w:val="clear" w:color="auto" w:fill="auto"/>
          </w:tcPr>
          <w:p w14:paraId="76316B93" w14:textId="18512707" w:rsidR="00DB7E3C" w:rsidRPr="00DB7E3C" w:rsidRDefault="00DB7E3C" w:rsidP="00DB7E3C">
            <w:pPr>
              <w:spacing w:before="60" w:after="60"/>
              <w:jc w:val="both"/>
              <w:rPr>
                <w:rFonts w:cstheme="minorHAnsi"/>
                <w:sz w:val="18"/>
                <w:szCs w:val="18"/>
              </w:rPr>
            </w:pPr>
            <w:r w:rsidRPr="00DB7E3C">
              <w:rPr>
                <w:rFonts w:cstheme="minorHAnsi"/>
                <w:sz w:val="18"/>
                <w:szCs w:val="18"/>
              </w:rPr>
              <w:t>Koszty pośrednie - wynagrodzenia</w:t>
            </w:r>
          </w:p>
        </w:tc>
        <w:tc>
          <w:tcPr>
            <w:tcW w:w="4730" w:type="dxa"/>
            <w:gridSpan w:val="5"/>
            <w:tcBorders>
              <w:bottom w:val="single" w:sz="4" w:space="0" w:color="auto"/>
            </w:tcBorders>
            <w:shd w:val="clear" w:color="auto" w:fill="auto"/>
          </w:tcPr>
          <w:p w14:paraId="47F2D736" w14:textId="024C73E8" w:rsidR="00DB7E3C" w:rsidRPr="00DB7E3C" w:rsidRDefault="00DB7E3C" w:rsidP="00DB7E3C">
            <w:pPr>
              <w:spacing w:before="60" w:after="60"/>
              <w:jc w:val="both"/>
              <w:rPr>
                <w:rFonts w:cstheme="minorHAnsi"/>
                <w:sz w:val="18"/>
                <w:szCs w:val="18"/>
              </w:rPr>
            </w:pPr>
            <w:r w:rsidRPr="00DB7E3C">
              <w:rPr>
                <w:rFonts w:cstheme="minorHAnsi"/>
                <w:sz w:val="18"/>
                <w:szCs w:val="18"/>
              </w:rPr>
              <w:t>Wynagrodzenia pracowników -</w:t>
            </w:r>
            <w:r>
              <w:rPr>
                <w:rFonts w:cstheme="minorHAnsi"/>
                <w:sz w:val="18"/>
                <w:szCs w:val="18"/>
              </w:rPr>
              <w:t xml:space="preserve"> </w:t>
            </w:r>
            <w:r w:rsidRPr="00DB7E3C">
              <w:rPr>
                <w:rFonts w:cstheme="minorHAnsi"/>
                <w:sz w:val="18"/>
                <w:szCs w:val="18"/>
              </w:rPr>
              <w:t>członków zespołu projektowego -</w:t>
            </w:r>
            <w:r>
              <w:rPr>
                <w:rFonts w:cstheme="minorHAnsi"/>
                <w:sz w:val="18"/>
                <w:szCs w:val="18"/>
              </w:rPr>
              <w:t xml:space="preserve"> </w:t>
            </w:r>
            <w:r w:rsidRPr="00DB7E3C">
              <w:rPr>
                <w:rFonts w:cstheme="minorHAnsi"/>
                <w:sz w:val="18"/>
                <w:szCs w:val="18"/>
              </w:rPr>
              <w:t>zapewniających wsparcie podczas</w:t>
            </w:r>
            <w:r>
              <w:rPr>
                <w:rFonts w:cstheme="minorHAnsi"/>
                <w:sz w:val="18"/>
                <w:szCs w:val="18"/>
              </w:rPr>
              <w:t xml:space="preserve"> </w:t>
            </w:r>
            <w:r w:rsidRPr="00DB7E3C">
              <w:rPr>
                <w:rFonts w:cstheme="minorHAnsi"/>
                <w:sz w:val="18"/>
                <w:szCs w:val="18"/>
              </w:rPr>
              <w:t>realizacji projektu.</w:t>
            </w:r>
          </w:p>
        </w:tc>
        <w:tc>
          <w:tcPr>
            <w:tcW w:w="2404" w:type="dxa"/>
            <w:gridSpan w:val="2"/>
            <w:shd w:val="clear" w:color="auto" w:fill="auto"/>
          </w:tcPr>
          <w:p w14:paraId="4A37050A" w14:textId="5CDA1C8A" w:rsidR="00DB7E3C" w:rsidRPr="00DB7E3C" w:rsidRDefault="004C310F" w:rsidP="00DB7E3C">
            <w:pPr>
              <w:spacing w:before="60" w:after="60"/>
              <w:jc w:val="both"/>
              <w:rPr>
                <w:rFonts w:cstheme="minorHAnsi"/>
                <w:sz w:val="18"/>
                <w:szCs w:val="18"/>
              </w:rPr>
            </w:pPr>
            <w:r>
              <w:rPr>
                <w:rFonts w:cstheme="minorHAnsi"/>
                <w:sz w:val="18"/>
                <w:szCs w:val="18"/>
              </w:rPr>
              <w:t>Zrealizowane zgodnie z pierwotnym zakresem</w:t>
            </w:r>
          </w:p>
        </w:tc>
      </w:tr>
      <w:tr w:rsidR="005B2B7E" w:rsidRPr="002450C4" w14:paraId="563CE8F8" w14:textId="77777777" w:rsidTr="002D1FF6">
        <w:tc>
          <w:tcPr>
            <w:tcW w:w="1928" w:type="dxa"/>
            <w:gridSpan w:val="2"/>
            <w:vMerge w:val="restart"/>
            <w:shd w:val="clear" w:color="auto" w:fill="F2F2F2" w:themeFill="background1" w:themeFillShade="F2"/>
          </w:tcPr>
          <w:p w14:paraId="576DDAD2" w14:textId="5D9DADBC" w:rsidR="005B2B7E" w:rsidRPr="005B2B7E" w:rsidRDefault="005B2B7E" w:rsidP="005B2B7E">
            <w:pPr>
              <w:spacing w:before="60" w:after="60"/>
              <w:rPr>
                <w:rFonts w:ascii="Corbel" w:eastAsiaTheme="majorEastAsia" w:hAnsi="Corbel" w:cstheme="majorBidi"/>
                <w:b/>
                <w:sz w:val="20"/>
                <w:szCs w:val="20"/>
              </w:rPr>
            </w:pPr>
            <w:r w:rsidRPr="005B2B7E">
              <w:rPr>
                <w:rFonts w:ascii="Corbel" w:eastAsiaTheme="majorEastAsia" w:hAnsi="Corbel" w:cstheme="majorBidi"/>
                <w:b/>
                <w:sz w:val="20"/>
                <w:szCs w:val="20"/>
              </w:rPr>
              <w:t>Kamień milowy</w:t>
            </w:r>
          </w:p>
        </w:tc>
        <w:tc>
          <w:tcPr>
            <w:tcW w:w="2763" w:type="dxa"/>
            <w:gridSpan w:val="2"/>
            <w:tcBorders>
              <w:bottom w:val="single" w:sz="4" w:space="0" w:color="auto"/>
            </w:tcBorders>
            <w:shd w:val="clear" w:color="auto" w:fill="F2F2F2" w:themeFill="background1" w:themeFillShade="F2"/>
          </w:tcPr>
          <w:p w14:paraId="51E531F2" w14:textId="4268FAD6" w:rsidR="005B2B7E" w:rsidRPr="005B2B7E" w:rsidRDefault="005B2B7E" w:rsidP="005B2B7E">
            <w:pPr>
              <w:spacing w:before="60" w:after="60"/>
              <w:rPr>
                <w:rFonts w:ascii="Corbel" w:eastAsiaTheme="majorEastAsia" w:hAnsi="Corbel" w:cstheme="majorBidi"/>
                <w:b/>
                <w:sz w:val="20"/>
                <w:szCs w:val="20"/>
              </w:rPr>
            </w:pPr>
            <w:r w:rsidRPr="005B2B7E">
              <w:rPr>
                <w:rFonts w:ascii="Corbel" w:eastAsiaTheme="majorEastAsia" w:hAnsi="Corbel" w:cstheme="majorBidi"/>
                <w:b/>
                <w:sz w:val="20"/>
                <w:szCs w:val="20"/>
              </w:rPr>
              <w:t>Planowany termin osiągnięcia</w:t>
            </w:r>
          </w:p>
        </w:tc>
        <w:tc>
          <w:tcPr>
            <w:tcW w:w="1967" w:type="dxa"/>
            <w:gridSpan w:val="3"/>
            <w:vMerge w:val="restart"/>
            <w:shd w:val="clear" w:color="auto" w:fill="F2F2F2" w:themeFill="background1" w:themeFillShade="F2"/>
          </w:tcPr>
          <w:p w14:paraId="60B9EF19" w14:textId="6C797C1F" w:rsidR="005B2B7E" w:rsidRPr="005B2B7E" w:rsidRDefault="005B2B7E" w:rsidP="00C52957">
            <w:pPr>
              <w:spacing w:before="60" w:after="60"/>
              <w:rPr>
                <w:rFonts w:ascii="Corbel" w:eastAsiaTheme="majorEastAsia" w:hAnsi="Corbel" w:cstheme="majorBidi"/>
                <w:b/>
                <w:sz w:val="20"/>
                <w:szCs w:val="20"/>
              </w:rPr>
            </w:pPr>
            <w:r w:rsidRPr="005B2B7E">
              <w:rPr>
                <w:rFonts w:ascii="Corbel" w:eastAsiaTheme="majorEastAsia" w:hAnsi="Corbel" w:cstheme="majorBidi"/>
                <w:b/>
                <w:sz w:val="20"/>
                <w:szCs w:val="20"/>
              </w:rPr>
              <w:t xml:space="preserve">Rzeczywista </w:t>
            </w:r>
            <w:r w:rsidR="00C52957">
              <w:rPr>
                <w:rFonts w:ascii="Corbel" w:eastAsiaTheme="majorEastAsia" w:hAnsi="Corbel" w:cstheme="majorBidi"/>
                <w:b/>
                <w:sz w:val="20"/>
                <w:szCs w:val="20"/>
              </w:rPr>
              <w:t>termin</w:t>
            </w:r>
            <w:r w:rsidRPr="005B2B7E">
              <w:rPr>
                <w:rFonts w:ascii="Corbel" w:eastAsiaTheme="majorEastAsia" w:hAnsi="Corbel" w:cstheme="majorBidi"/>
                <w:b/>
                <w:sz w:val="20"/>
                <w:szCs w:val="20"/>
              </w:rPr>
              <w:t xml:space="preserve"> osiągniecia</w:t>
            </w:r>
          </w:p>
        </w:tc>
        <w:tc>
          <w:tcPr>
            <w:tcW w:w="2404" w:type="dxa"/>
            <w:gridSpan w:val="2"/>
            <w:vMerge w:val="restart"/>
            <w:shd w:val="clear" w:color="auto" w:fill="F2F2F2" w:themeFill="background1" w:themeFillShade="F2"/>
          </w:tcPr>
          <w:p w14:paraId="71F6E1B4" w14:textId="77777777" w:rsidR="00505C96" w:rsidRDefault="00505C96" w:rsidP="005B2B7E">
            <w:pPr>
              <w:spacing w:before="60" w:after="60"/>
              <w:rPr>
                <w:rFonts w:ascii="Corbel" w:eastAsiaTheme="majorEastAsia" w:hAnsi="Corbel" w:cstheme="majorBidi"/>
                <w:b/>
                <w:sz w:val="20"/>
                <w:szCs w:val="20"/>
              </w:rPr>
            </w:pPr>
            <w:r>
              <w:rPr>
                <w:rFonts w:ascii="Corbel" w:eastAsiaTheme="majorEastAsia" w:hAnsi="Corbel" w:cstheme="majorBidi"/>
                <w:b/>
                <w:sz w:val="20"/>
                <w:szCs w:val="20"/>
              </w:rPr>
              <w:t xml:space="preserve">Stan realizacji kamienia milowego </w:t>
            </w:r>
          </w:p>
          <w:p w14:paraId="72984285" w14:textId="273DB5FF" w:rsidR="005B2B7E" w:rsidRPr="005B2B7E" w:rsidRDefault="005B2B7E" w:rsidP="005B2B7E">
            <w:pPr>
              <w:spacing w:before="60" w:after="60"/>
              <w:rPr>
                <w:rFonts w:ascii="Corbel" w:eastAsiaTheme="majorEastAsia" w:hAnsi="Corbel" w:cstheme="majorBidi"/>
                <w:b/>
                <w:sz w:val="20"/>
                <w:szCs w:val="20"/>
              </w:rPr>
            </w:pPr>
            <w:r w:rsidRPr="005B2B7E">
              <w:rPr>
                <w:rFonts w:ascii="Corbel" w:eastAsiaTheme="majorEastAsia" w:hAnsi="Corbel" w:cstheme="majorBidi"/>
                <w:b/>
                <w:sz w:val="20"/>
                <w:szCs w:val="20"/>
              </w:rPr>
              <w:lastRenderedPageBreak/>
              <w:t>Przyczyna odchyleń w stosunku do pierwotnego terminu</w:t>
            </w:r>
          </w:p>
        </w:tc>
      </w:tr>
      <w:tr w:rsidR="005B2B7E" w:rsidRPr="002450C4" w14:paraId="72381BAA" w14:textId="77777777" w:rsidTr="002D1FF6">
        <w:tc>
          <w:tcPr>
            <w:tcW w:w="1928" w:type="dxa"/>
            <w:gridSpan w:val="2"/>
            <w:vMerge/>
            <w:tcBorders>
              <w:right w:val="single" w:sz="4" w:space="0" w:color="auto"/>
            </w:tcBorders>
          </w:tcPr>
          <w:p w14:paraId="6A85178D" w14:textId="239CB23D" w:rsidR="005B2B7E" w:rsidRDefault="005B2B7E" w:rsidP="005B2B7E">
            <w:pPr>
              <w:pStyle w:val="Akapitzlist"/>
              <w:spacing w:before="60" w:after="60"/>
              <w:ind w:left="360"/>
              <w:contextualSpacing w:val="0"/>
              <w:rPr>
                <w:sz w:val="18"/>
                <w:szCs w:val="20"/>
              </w:rPr>
            </w:pPr>
          </w:p>
        </w:tc>
        <w:tc>
          <w:tcPr>
            <w:tcW w:w="13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E57349" w14:textId="506BAE12" w:rsidR="005B2B7E" w:rsidRPr="005B2B7E" w:rsidRDefault="005B2B7E" w:rsidP="00DF78A1">
            <w:pPr>
              <w:spacing w:before="60" w:after="60"/>
              <w:rPr>
                <w:rFonts w:ascii="Corbel" w:eastAsiaTheme="majorEastAsia" w:hAnsi="Corbel" w:cstheme="majorBidi"/>
                <w:b/>
                <w:sz w:val="20"/>
                <w:szCs w:val="20"/>
              </w:rPr>
            </w:pPr>
            <w:r w:rsidRPr="005B2B7E">
              <w:rPr>
                <w:rFonts w:ascii="Corbel" w:eastAsiaTheme="majorEastAsia" w:hAnsi="Corbel" w:cstheme="majorBidi"/>
                <w:b/>
                <w:sz w:val="20"/>
                <w:szCs w:val="20"/>
              </w:rPr>
              <w:t>Pierwotny</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84830D" w14:textId="48230757" w:rsidR="005B2B7E" w:rsidRPr="005B2B7E" w:rsidRDefault="005B2B7E" w:rsidP="002D1FF6">
            <w:pPr>
              <w:spacing w:before="60" w:after="60"/>
              <w:jc w:val="both"/>
              <w:rPr>
                <w:rFonts w:ascii="Corbel" w:eastAsiaTheme="majorEastAsia" w:hAnsi="Corbel" w:cstheme="majorBidi"/>
                <w:b/>
                <w:sz w:val="20"/>
                <w:szCs w:val="20"/>
              </w:rPr>
            </w:pPr>
            <w:r w:rsidRPr="005B2B7E">
              <w:rPr>
                <w:rFonts w:ascii="Corbel" w:eastAsiaTheme="majorEastAsia" w:hAnsi="Corbel" w:cstheme="majorBidi"/>
                <w:b/>
                <w:sz w:val="20"/>
                <w:szCs w:val="20"/>
              </w:rPr>
              <w:t>Po zmianie (Aneks I</w:t>
            </w:r>
            <w:r w:rsidR="002D1FF6">
              <w:rPr>
                <w:rFonts w:ascii="Corbel" w:eastAsiaTheme="majorEastAsia" w:hAnsi="Corbel" w:cstheme="majorBidi"/>
                <w:b/>
                <w:sz w:val="20"/>
                <w:szCs w:val="20"/>
              </w:rPr>
              <w:t>V</w:t>
            </w:r>
            <w:r w:rsidRPr="005B2B7E">
              <w:rPr>
                <w:rFonts w:ascii="Corbel" w:eastAsiaTheme="majorEastAsia" w:hAnsi="Corbel" w:cstheme="majorBidi"/>
                <w:b/>
                <w:sz w:val="20"/>
                <w:szCs w:val="20"/>
              </w:rPr>
              <w:t>)</w:t>
            </w:r>
          </w:p>
        </w:tc>
        <w:tc>
          <w:tcPr>
            <w:tcW w:w="1967" w:type="dxa"/>
            <w:gridSpan w:val="3"/>
            <w:vMerge/>
            <w:tcBorders>
              <w:left w:val="single" w:sz="4" w:space="0" w:color="auto"/>
            </w:tcBorders>
          </w:tcPr>
          <w:p w14:paraId="5DA440CB" w14:textId="77777777" w:rsidR="005B2B7E" w:rsidRDefault="005B2B7E" w:rsidP="00DF78A1">
            <w:pPr>
              <w:spacing w:before="60" w:after="60"/>
              <w:jc w:val="both"/>
              <w:rPr>
                <w:i/>
                <w:sz w:val="18"/>
                <w:szCs w:val="20"/>
              </w:rPr>
            </w:pPr>
          </w:p>
        </w:tc>
        <w:tc>
          <w:tcPr>
            <w:tcW w:w="2404" w:type="dxa"/>
            <w:gridSpan w:val="2"/>
            <w:vMerge/>
            <w:shd w:val="clear" w:color="auto" w:fill="F2F2F2" w:themeFill="background1" w:themeFillShade="F2"/>
          </w:tcPr>
          <w:p w14:paraId="015698FF" w14:textId="587D9399" w:rsidR="005B2B7E" w:rsidRDefault="005B2B7E" w:rsidP="00DF78A1">
            <w:pPr>
              <w:spacing w:before="60" w:after="60"/>
              <w:jc w:val="both"/>
              <w:rPr>
                <w:i/>
                <w:sz w:val="18"/>
                <w:szCs w:val="20"/>
              </w:rPr>
            </w:pPr>
          </w:p>
        </w:tc>
      </w:tr>
      <w:tr w:rsidR="00505C96" w:rsidRPr="002450C4" w14:paraId="3BBE5814" w14:textId="77777777" w:rsidTr="00DB7E3C">
        <w:tc>
          <w:tcPr>
            <w:tcW w:w="1928" w:type="dxa"/>
            <w:gridSpan w:val="2"/>
          </w:tcPr>
          <w:p w14:paraId="0A3C5FC6" w14:textId="304D305F" w:rsidR="00505C96" w:rsidRDefault="00505C96" w:rsidP="00505C96">
            <w:pPr>
              <w:spacing w:before="60" w:after="60"/>
              <w:rPr>
                <w:sz w:val="18"/>
                <w:szCs w:val="20"/>
              </w:rPr>
            </w:pPr>
            <w:r w:rsidRPr="00523E9D">
              <w:rPr>
                <w:sz w:val="18"/>
                <w:szCs w:val="20"/>
              </w:rPr>
              <w:lastRenderedPageBreak/>
              <w:t>Podpisanie porozumienia o dofinansowaniu</w:t>
            </w:r>
          </w:p>
        </w:tc>
        <w:tc>
          <w:tcPr>
            <w:tcW w:w="1341" w:type="dxa"/>
            <w:shd w:val="clear" w:color="auto" w:fill="FFFFFF"/>
            <w:vAlign w:val="center"/>
          </w:tcPr>
          <w:p w14:paraId="4932F703" w14:textId="3DA91E0D" w:rsidR="00505C96" w:rsidRDefault="00505C96" w:rsidP="00505C96">
            <w:pPr>
              <w:spacing w:before="60" w:after="60"/>
              <w:rPr>
                <w:sz w:val="18"/>
                <w:szCs w:val="20"/>
              </w:rPr>
            </w:pPr>
            <w:r w:rsidRPr="00523E9D">
              <w:rPr>
                <w:sz w:val="18"/>
                <w:szCs w:val="20"/>
              </w:rPr>
              <w:t>2019-03-22</w:t>
            </w:r>
          </w:p>
        </w:tc>
        <w:tc>
          <w:tcPr>
            <w:tcW w:w="1422" w:type="dxa"/>
            <w:shd w:val="clear" w:color="auto" w:fill="FFFFFF"/>
            <w:vAlign w:val="center"/>
          </w:tcPr>
          <w:p w14:paraId="433AFDE3" w14:textId="479F6856" w:rsidR="00505C96" w:rsidRPr="00523E9D" w:rsidRDefault="00505C96" w:rsidP="00505C96">
            <w:pPr>
              <w:spacing w:before="60" w:after="60"/>
              <w:rPr>
                <w:sz w:val="18"/>
                <w:szCs w:val="20"/>
              </w:rPr>
            </w:pPr>
            <w:r w:rsidRPr="00523E9D">
              <w:rPr>
                <w:sz w:val="18"/>
                <w:szCs w:val="20"/>
              </w:rPr>
              <w:t>2019-03-22</w:t>
            </w:r>
          </w:p>
        </w:tc>
        <w:tc>
          <w:tcPr>
            <w:tcW w:w="1967" w:type="dxa"/>
            <w:gridSpan w:val="3"/>
            <w:vAlign w:val="center"/>
          </w:tcPr>
          <w:p w14:paraId="492AD876" w14:textId="11F945ED" w:rsidR="00505C96" w:rsidRPr="00523E9D" w:rsidRDefault="004E131F" w:rsidP="004E131F">
            <w:pPr>
              <w:spacing w:before="60" w:after="60"/>
              <w:rPr>
                <w:sz w:val="18"/>
                <w:szCs w:val="20"/>
              </w:rPr>
            </w:pPr>
            <w:r>
              <w:rPr>
                <w:sz w:val="18"/>
                <w:szCs w:val="20"/>
              </w:rPr>
              <w:t>2019-02-28</w:t>
            </w:r>
          </w:p>
        </w:tc>
        <w:tc>
          <w:tcPr>
            <w:tcW w:w="2404" w:type="dxa"/>
            <w:gridSpan w:val="2"/>
          </w:tcPr>
          <w:p w14:paraId="0BBF0F65" w14:textId="78B419C2" w:rsidR="00505C96" w:rsidRPr="00523E9D" w:rsidRDefault="00505C96" w:rsidP="00505C96">
            <w:pPr>
              <w:spacing w:before="60" w:after="60"/>
              <w:rPr>
                <w:sz w:val="18"/>
                <w:szCs w:val="20"/>
              </w:rPr>
            </w:pPr>
            <w:r w:rsidRPr="0011052D">
              <w:rPr>
                <w:sz w:val="18"/>
                <w:szCs w:val="20"/>
              </w:rPr>
              <w:t>- osiągnięty</w:t>
            </w:r>
          </w:p>
        </w:tc>
      </w:tr>
      <w:tr w:rsidR="00505C96" w:rsidRPr="002450C4" w14:paraId="55062FAD" w14:textId="77777777" w:rsidTr="00DB7E3C">
        <w:tc>
          <w:tcPr>
            <w:tcW w:w="1928" w:type="dxa"/>
            <w:gridSpan w:val="2"/>
          </w:tcPr>
          <w:p w14:paraId="7A46FADE" w14:textId="7A5DB9F6" w:rsidR="00505C96" w:rsidRDefault="00505C96" w:rsidP="00505C96">
            <w:pPr>
              <w:spacing w:before="60" w:after="60"/>
              <w:rPr>
                <w:sz w:val="18"/>
                <w:szCs w:val="20"/>
              </w:rPr>
            </w:pPr>
            <w:r w:rsidRPr="00523E9D">
              <w:rPr>
                <w:sz w:val="18"/>
                <w:szCs w:val="20"/>
              </w:rPr>
              <w:t>Opracowane zasady funkcjonowania systemu</w:t>
            </w:r>
          </w:p>
        </w:tc>
        <w:tc>
          <w:tcPr>
            <w:tcW w:w="1341" w:type="dxa"/>
            <w:shd w:val="clear" w:color="auto" w:fill="FFFFFF"/>
            <w:vAlign w:val="center"/>
          </w:tcPr>
          <w:p w14:paraId="1013047F" w14:textId="1BF2A72D" w:rsidR="00505C96" w:rsidRDefault="00505C96" w:rsidP="00505C96">
            <w:pPr>
              <w:spacing w:before="60" w:after="60"/>
              <w:rPr>
                <w:sz w:val="18"/>
                <w:szCs w:val="20"/>
              </w:rPr>
            </w:pPr>
            <w:r w:rsidRPr="00523E9D">
              <w:rPr>
                <w:sz w:val="18"/>
                <w:szCs w:val="20"/>
              </w:rPr>
              <w:t>2019-03-25</w:t>
            </w:r>
          </w:p>
        </w:tc>
        <w:tc>
          <w:tcPr>
            <w:tcW w:w="1422" w:type="dxa"/>
            <w:shd w:val="clear" w:color="auto" w:fill="FFFFFF"/>
            <w:vAlign w:val="center"/>
          </w:tcPr>
          <w:p w14:paraId="44A03AB4" w14:textId="4E0F2ECE" w:rsidR="00505C96" w:rsidRPr="00523E9D" w:rsidRDefault="00505C96" w:rsidP="006120EA">
            <w:pPr>
              <w:spacing w:before="60" w:after="60"/>
              <w:rPr>
                <w:sz w:val="18"/>
                <w:szCs w:val="20"/>
              </w:rPr>
            </w:pPr>
            <w:r w:rsidRPr="00523E9D">
              <w:rPr>
                <w:sz w:val="18"/>
                <w:szCs w:val="20"/>
              </w:rPr>
              <w:t>2019-03-2</w:t>
            </w:r>
            <w:r w:rsidR="006120EA">
              <w:rPr>
                <w:sz w:val="18"/>
                <w:szCs w:val="20"/>
              </w:rPr>
              <w:t>9</w:t>
            </w:r>
          </w:p>
        </w:tc>
        <w:tc>
          <w:tcPr>
            <w:tcW w:w="1967" w:type="dxa"/>
            <w:gridSpan w:val="3"/>
            <w:vAlign w:val="center"/>
          </w:tcPr>
          <w:p w14:paraId="51F8D891" w14:textId="690BC17B" w:rsidR="00505C96" w:rsidRPr="00523E9D" w:rsidRDefault="004E131F" w:rsidP="004E131F">
            <w:pPr>
              <w:spacing w:before="60" w:after="60"/>
              <w:rPr>
                <w:sz w:val="18"/>
                <w:szCs w:val="20"/>
              </w:rPr>
            </w:pPr>
            <w:r>
              <w:rPr>
                <w:sz w:val="18"/>
                <w:szCs w:val="20"/>
              </w:rPr>
              <w:t>2019-04-25</w:t>
            </w:r>
          </w:p>
        </w:tc>
        <w:tc>
          <w:tcPr>
            <w:tcW w:w="2404" w:type="dxa"/>
            <w:gridSpan w:val="2"/>
          </w:tcPr>
          <w:p w14:paraId="0B7AA13F" w14:textId="77777777" w:rsidR="00505C96" w:rsidRDefault="00505C96" w:rsidP="00505C96">
            <w:pPr>
              <w:spacing w:before="60" w:after="60"/>
              <w:rPr>
                <w:sz w:val="18"/>
                <w:szCs w:val="20"/>
              </w:rPr>
            </w:pPr>
            <w:r w:rsidRPr="0011052D">
              <w:rPr>
                <w:sz w:val="18"/>
                <w:szCs w:val="20"/>
              </w:rPr>
              <w:t>- osiągnięty</w:t>
            </w:r>
          </w:p>
          <w:p w14:paraId="00299951" w14:textId="77777777" w:rsidR="004E131F" w:rsidRDefault="004E131F" w:rsidP="00505C96">
            <w:pPr>
              <w:spacing w:before="60" w:after="60"/>
              <w:rPr>
                <w:sz w:val="18"/>
                <w:szCs w:val="20"/>
              </w:rPr>
            </w:pPr>
            <w:r>
              <w:rPr>
                <w:sz w:val="18"/>
                <w:szCs w:val="20"/>
              </w:rPr>
              <w:t>Opóźnienie wynikało z przedłużających się konsultacji członków Zespołu projektowego.</w:t>
            </w:r>
          </w:p>
          <w:p w14:paraId="4DD55C08" w14:textId="505DA2C4" w:rsidR="00466E8A" w:rsidRDefault="00466E8A" w:rsidP="00505C96">
            <w:pPr>
              <w:spacing w:before="60" w:after="60"/>
              <w:rPr>
                <w:sz w:val="18"/>
                <w:szCs w:val="20"/>
              </w:rPr>
            </w:pPr>
            <w:r>
              <w:rPr>
                <w:sz w:val="18"/>
                <w:szCs w:val="20"/>
              </w:rPr>
              <w:t>25.04.2019 r. Dokument został zaakceptowany przez Komitet Sterujący projektu.</w:t>
            </w:r>
          </w:p>
          <w:p w14:paraId="52990FF6" w14:textId="1561A9F9" w:rsidR="004E131F" w:rsidRPr="00523E9D" w:rsidRDefault="006120EA" w:rsidP="006120EA">
            <w:pPr>
              <w:spacing w:before="60" w:after="60"/>
              <w:rPr>
                <w:sz w:val="18"/>
                <w:szCs w:val="20"/>
              </w:rPr>
            </w:pPr>
            <w:r w:rsidRPr="0011052D">
              <w:rPr>
                <w:sz w:val="18"/>
                <w:szCs w:val="20"/>
              </w:rPr>
              <w:t xml:space="preserve">Kamień milowy został osiągnięty przed datą punktu </w:t>
            </w:r>
            <w:r>
              <w:rPr>
                <w:sz w:val="18"/>
                <w:szCs w:val="20"/>
              </w:rPr>
              <w:t>krytycznego</w:t>
            </w:r>
            <w:r w:rsidRPr="0011052D">
              <w:rPr>
                <w:sz w:val="18"/>
                <w:szCs w:val="20"/>
              </w:rPr>
              <w:t>, określoną w harmonogramie kamieni milowych, tj. 2020-06</w:t>
            </w:r>
            <w:r>
              <w:rPr>
                <w:sz w:val="18"/>
                <w:szCs w:val="20"/>
              </w:rPr>
              <w:t>-30</w:t>
            </w:r>
            <w:r w:rsidRPr="0011052D">
              <w:rPr>
                <w:sz w:val="18"/>
                <w:szCs w:val="20"/>
              </w:rPr>
              <w:t>.</w:t>
            </w:r>
          </w:p>
        </w:tc>
      </w:tr>
      <w:tr w:rsidR="00505C96" w:rsidRPr="002450C4" w14:paraId="4BF7C0F4" w14:textId="77777777" w:rsidTr="00DB7E3C">
        <w:tc>
          <w:tcPr>
            <w:tcW w:w="1928" w:type="dxa"/>
            <w:gridSpan w:val="2"/>
          </w:tcPr>
          <w:p w14:paraId="24728F00" w14:textId="56EB6070" w:rsidR="00505C96" w:rsidRDefault="00505C96" w:rsidP="00505C96">
            <w:pPr>
              <w:spacing w:before="60" w:after="60"/>
              <w:rPr>
                <w:sz w:val="18"/>
                <w:szCs w:val="20"/>
              </w:rPr>
            </w:pPr>
            <w:r w:rsidRPr="00523E9D">
              <w:rPr>
                <w:sz w:val="18"/>
                <w:szCs w:val="20"/>
              </w:rPr>
              <w:t>Opracowany SIWZ dla narzędzia IT</w:t>
            </w:r>
          </w:p>
        </w:tc>
        <w:tc>
          <w:tcPr>
            <w:tcW w:w="1341" w:type="dxa"/>
            <w:shd w:val="clear" w:color="auto" w:fill="FFFFFF"/>
            <w:vAlign w:val="center"/>
          </w:tcPr>
          <w:p w14:paraId="59E4B742" w14:textId="470423A4" w:rsidR="00505C96" w:rsidRDefault="00505C96" w:rsidP="00505C96">
            <w:pPr>
              <w:spacing w:before="60" w:after="60"/>
              <w:rPr>
                <w:sz w:val="18"/>
                <w:szCs w:val="20"/>
              </w:rPr>
            </w:pPr>
            <w:r w:rsidRPr="00523E9D">
              <w:rPr>
                <w:sz w:val="18"/>
                <w:szCs w:val="20"/>
              </w:rPr>
              <w:t>2019-03-29</w:t>
            </w:r>
          </w:p>
        </w:tc>
        <w:tc>
          <w:tcPr>
            <w:tcW w:w="1422" w:type="dxa"/>
            <w:shd w:val="clear" w:color="auto" w:fill="FFFFFF"/>
            <w:vAlign w:val="center"/>
          </w:tcPr>
          <w:p w14:paraId="36574B06" w14:textId="1165CF87" w:rsidR="00505C96" w:rsidRPr="00523E9D" w:rsidRDefault="006120EA" w:rsidP="00505C96">
            <w:pPr>
              <w:spacing w:before="60" w:after="60"/>
              <w:rPr>
                <w:sz w:val="18"/>
                <w:szCs w:val="20"/>
              </w:rPr>
            </w:pPr>
            <w:r>
              <w:rPr>
                <w:sz w:val="18"/>
                <w:szCs w:val="20"/>
              </w:rPr>
              <w:t>2019-03-25</w:t>
            </w:r>
          </w:p>
        </w:tc>
        <w:tc>
          <w:tcPr>
            <w:tcW w:w="1967" w:type="dxa"/>
            <w:gridSpan w:val="3"/>
            <w:vAlign w:val="center"/>
          </w:tcPr>
          <w:p w14:paraId="4DE5FC2C" w14:textId="69BF908A" w:rsidR="00505C96" w:rsidRPr="00523E9D" w:rsidRDefault="00466E8A" w:rsidP="00C42617">
            <w:pPr>
              <w:spacing w:before="60" w:after="60"/>
              <w:rPr>
                <w:sz w:val="18"/>
                <w:szCs w:val="20"/>
              </w:rPr>
            </w:pPr>
            <w:r>
              <w:rPr>
                <w:sz w:val="18"/>
                <w:szCs w:val="20"/>
              </w:rPr>
              <w:t>2019-</w:t>
            </w:r>
            <w:r w:rsidR="00C42617">
              <w:rPr>
                <w:sz w:val="18"/>
                <w:szCs w:val="20"/>
              </w:rPr>
              <w:t>08</w:t>
            </w:r>
            <w:r>
              <w:rPr>
                <w:sz w:val="18"/>
                <w:szCs w:val="20"/>
              </w:rPr>
              <w:t>-</w:t>
            </w:r>
            <w:r w:rsidR="00C42617">
              <w:rPr>
                <w:sz w:val="18"/>
                <w:szCs w:val="20"/>
              </w:rPr>
              <w:t>21</w:t>
            </w:r>
          </w:p>
        </w:tc>
        <w:tc>
          <w:tcPr>
            <w:tcW w:w="2404" w:type="dxa"/>
            <w:gridSpan w:val="2"/>
          </w:tcPr>
          <w:p w14:paraId="0F64E39D" w14:textId="77777777" w:rsidR="00505C96" w:rsidRPr="0011052D" w:rsidRDefault="00505C96" w:rsidP="00505C96">
            <w:pPr>
              <w:rPr>
                <w:sz w:val="18"/>
                <w:szCs w:val="20"/>
              </w:rPr>
            </w:pPr>
            <w:r w:rsidRPr="0011052D">
              <w:rPr>
                <w:sz w:val="18"/>
                <w:szCs w:val="20"/>
              </w:rPr>
              <w:t>- osiągnięty</w:t>
            </w:r>
          </w:p>
          <w:p w14:paraId="2C7CA4ED" w14:textId="77777777" w:rsidR="00505C96" w:rsidRDefault="00505C96" w:rsidP="00505C96">
            <w:pPr>
              <w:pStyle w:val="Akapitzlist"/>
              <w:ind w:left="7"/>
              <w:rPr>
                <w:sz w:val="18"/>
                <w:szCs w:val="20"/>
              </w:rPr>
            </w:pPr>
            <w:r w:rsidRPr="0011052D">
              <w:rPr>
                <w:sz w:val="18"/>
                <w:szCs w:val="20"/>
              </w:rPr>
              <w:t>Opóźnienie w zakresie przygotowania SIWZ dla narzędzia IT wynikało z faktu, że przedmiot zamówienia dotyczy systemu, który nie ma wzorca w obecnie działających systemach, w związku z czym prace nad opisem przedmiotu zamówienia wymagały 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0B07F968" w14:textId="515DDFA2" w:rsidR="00505C96" w:rsidRPr="00523E9D" w:rsidRDefault="00505C96" w:rsidP="00505C96">
            <w:pPr>
              <w:spacing w:before="60" w:after="60"/>
              <w:rPr>
                <w:sz w:val="18"/>
                <w:szCs w:val="20"/>
              </w:rPr>
            </w:pPr>
            <w:r w:rsidRPr="0011052D">
              <w:rPr>
                <w:sz w:val="18"/>
                <w:szCs w:val="20"/>
              </w:rPr>
              <w:t>Kamień milowy został osiągnięty przed datą punktu ostatecznego, określoną w harmonogramie kamieni milowych, tj. 2020-04-06.</w:t>
            </w:r>
          </w:p>
        </w:tc>
      </w:tr>
      <w:tr w:rsidR="00505C96" w:rsidRPr="002450C4" w14:paraId="78FE34FF" w14:textId="77777777" w:rsidTr="00DB7E3C">
        <w:tc>
          <w:tcPr>
            <w:tcW w:w="1928" w:type="dxa"/>
            <w:gridSpan w:val="2"/>
          </w:tcPr>
          <w:p w14:paraId="15C9AF90" w14:textId="2A4C6F7D" w:rsidR="00505C96" w:rsidRDefault="00505C96" w:rsidP="00505C96">
            <w:pPr>
              <w:spacing w:before="60" w:after="60"/>
              <w:rPr>
                <w:sz w:val="18"/>
                <w:szCs w:val="20"/>
              </w:rPr>
            </w:pPr>
            <w:r w:rsidRPr="00523E9D">
              <w:rPr>
                <w:sz w:val="18"/>
                <w:szCs w:val="20"/>
              </w:rPr>
              <w:t>Podpisana umowa na zakup infrastruktury dla narzędzia IT</w:t>
            </w:r>
          </w:p>
        </w:tc>
        <w:tc>
          <w:tcPr>
            <w:tcW w:w="1341" w:type="dxa"/>
            <w:shd w:val="clear" w:color="auto" w:fill="FFFFFF"/>
            <w:vAlign w:val="center"/>
          </w:tcPr>
          <w:p w14:paraId="7560EC2B" w14:textId="04D8308F" w:rsidR="00505C96" w:rsidRDefault="00505C96" w:rsidP="00505C96">
            <w:pPr>
              <w:spacing w:before="60" w:after="60"/>
              <w:rPr>
                <w:sz w:val="18"/>
                <w:szCs w:val="20"/>
              </w:rPr>
            </w:pPr>
            <w:r w:rsidRPr="00523E9D">
              <w:rPr>
                <w:sz w:val="18"/>
                <w:szCs w:val="20"/>
              </w:rPr>
              <w:t>2019-12-06</w:t>
            </w:r>
          </w:p>
        </w:tc>
        <w:tc>
          <w:tcPr>
            <w:tcW w:w="1422" w:type="dxa"/>
            <w:shd w:val="clear" w:color="auto" w:fill="FFFFFF"/>
            <w:vAlign w:val="center"/>
          </w:tcPr>
          <w:p w14:paraId="22512B0E" w14:textId="3C9E8905" w:rsidR="00505C96" w:rsidRPr="00523E9D" w:rsidRDefault="00505C96" w:rsidP="00505C96">
            <w:pPr>
              <w:spacing w:before="60" w:after="60"/>
              <w:rPr>
                <w:sz w:val="18"/>
                <w:szCs w:val="20"/>
              </w:rPr>
            </w:pPr>
            <w:r w:rsidRPr="00523E9D">
              <w:rPr>
                <w:sz w:val="18"/>
                <w:szCs w:val="20"/>
              </w:rPr>
              <w:t>2019-12-06</w:t>
            </w:r>
          </w:p>
        </w:tc>
        <w:tc>
          <w:tcPr>
            <w:tcW w:w="1967" w:type="dxa"/>
            <w:gridSpan w:val="3"/>
            <w:vAlign w:val="center"/>
          </w:tcPr>
          <w:p w14:paraId="1EED6E43" w14:textId="4763F17F" w:rsidR="00505C96" w:rsidRPr="00523E9D" w:rsidRDefault="00C42617" w:rsidP="00C42617">
            <w:pPr>
              <w:spacing w:before="60" w:after="60"/>
              <w:rPr>
                <w:sz w:val="18"/>
                <w:szCs w:val="20"/>
              </w:rPr>
            </w:pPr>
            <w:r>
              <w:rPr>
                <w:sz w:val="18"/>
                <w:szCs w:val="20"/>
              </w:rPr>
              <w:t>2020-04-30</w:t>
            </w:r>
          </w:p>
        </w:tc>
        <w:tc>
          <w:tcPr>
            <w:tcW w:w="2404" w:type="dxa"/>
            <w:gridSpan w:val="2"/>
          </w:tcPr>
          <w:p w14:paraId="682F6918" w14:textId="77777777" w:rsidR="00505C96" w:rsidRPr="0011052D" w:rsidRDefault="00505C96" w:rsidP="00505C96">
            <w:pPr>
              <w:rPr>
                <w:sz w:val="18"/>
                <w:szCs w:val="20"/>
              </w:rPr>
            </w:pPr>
            <w:r w:rsidRPr="0011052D">
              <w:rPr>
                <w:sz w:val="18"/>
                <w:szCs w:val="20"/>
              </w:rPr>
              <w:t>- osiągnięty</w:t>
            </w:r>
          </w:p>
          <w:p w14:paraId="7DDF99A7" w14:textId="77777777" w:rsidR="00505C96" w:rsidRPr="0011052D" w:rsidRDefault="00505C96" w:rsidP="00505C96">
            <w:pPr>
              <w:rPr>
                <w:sz w:val="18"/>
                <w:szCs w:val="20"/>
              </w:rPr>
            </w:pPr>
            <w:r w:rsidRPr="0011052D">
              <w:rPr>
                <w:sz w:val="18"/>
                <w:szCs w:val="20"/>
              </w:rPr>
              <w:t xml:space="preserve">Postępowanie było prowadzone przez Centrum Informatyki Resortu Finansów. Opóźnienie spowodowane było koniecznością przeprowadzenia przez CIRF licznych postępowań o zamówienia publiczne, </w:t>
            </w:r>
            <w:r w:rsidRPr="0011052D">
              <w:rPr>
                <w:sz w:val="18"/>
                <w:szCs w:val="20"/>
              </w:rPr>
              <w:lastRenderedPageBreak/>
              <w:t>których termin płatności upływał 2019 r</w:t>
            </w:r>
          </w:p>
          <w:p w14:paraId="15ABC055" w14:textId="45346AE3" w:rsidR="00505C96" w:rsidRPr="00523E9D" w:rsidRDefault="00505C96" w:rsidP="00505C96">
            <w:pPr>
              <w:rPr>
                <w:sz w:val="18"/>
                <w:szCs w:val="20"/>
              </w:rPr>
            </w:pPr>
            <w:r w:rsidRPr="0011052D">
              <w:rPr>
                <w:sz w:val="18"/>
                <w:szCs w:val="20"/>
              </w:rPr>
              <w:t>Kamień milowy został osiągnięty przed datą punktu ostatecznego, określoną w harmonogramie kamieni milowych, tj. 06.06.2020 r.</w:t>
            </w:r>
          </w:p>
        </w:tc>
      </w:tr>
      <w:tr w:rsidR="00505C96" w:rsidRPr="002450C4" w14:paraId="3643F9C4" w14:textId="77777777" w:rsidTr="00DB7E3C">
        <w:tc>
          <w:tcPr>
            <w:tcW w:w="1928" w:type="dxa"/>
            <w:gridSpan w:val="2"/>
          </w:tcPr>
          <w:p w14:paraId="39D69D45" w14:textId="5012F2AE" w:rsidR="00505C96" w:rsidRDefault="00505C96" w:rsidP="00505C96">
            <w:pPr>
              <w:spacing w:before="60" w:after="60"/>
              <w:rPr>
                <w:sz w:val="18"/>
                <w:szCs w:val="20"/>
              </w:rPr>
            </w:pPr>
            <w:r w:rsidRPr="00523E9D">
              <w:rPr>
                <w:sz w:val="18"/>
                <w:szCs w:val="20"/>
              </w:rPr>
              <w:lastRenderedPageBreak/>
              <w:t>Podpisana umowa na wytworzenie narzędzia IT</w:t>
            </w:r>
          </w:p>
        </w:tc>
        <w:tc>
          <w:tcPr>
            <w:tcW w:w="1341" w:type="dxa"/>
            <w:shd w:val="clear" w:color="auto" w:fill="FFFFFF"/>
            <w:vAlign w:val="center"/>
          </w:tcPr>
          <w:p w14:paraId="795C3E53" w14:textId="74CB9997" w:rsidR="00505C96" w:rsidRDefault="00505C96" w:rsidP="00505C96">
            <w:pPr>
              <w:spacing w:before="60" w:after="60"/>
              <w:rPr>
                <w:sz w:val="18"/>
                <w:szCs w:val="20"/>
              </w:rPr>
            </w:pPr>
            <w:r w:rsidRPr="00523E9D">
              <w:rPr>
                <w:sz w:val="18"/>
                <w:szCs w:val="20"/>
              </w:rPr>
              <w:t>2019-12-06</w:t>
            </w:r>
          </w:p>
        </w:tc>
        <w:tc>
          <w:tcPr>
            <w:tcW w:w="1422" w:type="dxa"/>
            <w:shd w:val="clear" w:color="auto" w:fill="FFFFFF"/>
            <w:vAlign w:val="center"/>
          </w:tcPr>
          <w:p w14:paraId="62CFE352" w14:textId="28FB68C6" w:rsidR="00505C96" w:rsidRPr="00523E9D" w:rsidRDefault="00505C96" w:rsidP="00505C96">
            <w:pPr>
              <w:spacing w:before="60" w:after="60"/>
              <w:rPr>
                <w:sz w:val="18"/>
                <w:szCs w:val="20"/>
              </w:rPr>
            </w:pPr>
            <w:r w:rsidRPr="00523E9D">
              <w:rPr>
                <w:sz w:val="18"/>
                <w:szCs w:val="20"/>
              </w:rPr>
              <w:t>2019-12-06</w:t>
            </w:r>
          </w:p>
        </w:tc>
        <w:tc>
          <w:tcPr>
            <w:tcW w:w="1967" w:type="dxa"/>
            <w:gridSpan w:val="3"/>
            <w:vAlign w:val="center"/>
          </w:tcPr>
          <w:p w14:paraId="5C50B3A7" w14:textId="67418EBB" w:rsidR="00505C96" w:rsidRPr="00523E9D" w:rsidRDefault="00505C96" w:rsidP="004E131F">
            <w:pPr>
              <w:spacing w:before="60" w:after="60"/>
              <w:rPr>
                <w:sz w:val="18"/>
                <w:szCs w:val="20"/>
              </w:rPr>
            </w:pPr>
            <w:r w:rsidRPr="0011052D">
              <w:rPr>
                <w:sz w:val="18"/>
                <w:szCs w:val="20"/>
              </w:rPr>
              <w:t>2020</w:t>
            </w:r>
            <w:r w:rsidR="004E131F">
              <w:rPr>
                <w:sz w:val="18"/>
                <w:szCs w:val="20"/>
              </w:rPr>
              <w:t>-06-19</w:t>
            </w:r>
          </w:p>
        </w:tc>
        <w:tc>
          <w:tcPr>
            <w:tcW w:w="2404" w:type="dxa"/>
            <w:gridSpan w:val="2"/>
          </w:tcPr>
          <w:p w14:paraId="115DF58F" w14:textId="77777777" w:rsidR="00505C96" w:rsidRPr="0011052D" w:rsidRDefault="00505C96" w:rsidP="00505C96">
            <w:pPr>
              <w:pStyle w:val="Akapitzlist"/>
              <w:ind w:left="7"/>
              <w:rPr>
                <w:sz w:val="18"/>
                <w:szCs w:val="20"/>
              </w:rPr>
            </w:pPr>
            <w:r w:rsidRPr="0011052D">
              <w:rPr>
                <w:sz w:val="18"/>
                <w:szCs w:val="20"/>
              </w:rPr>
              <w:t xml:space="preserve">- osiągnięty </w:t>
            </w:r>
          </w:p>
          <w:p w14:paraId="5CA23A40" w14:textId="77777777" w:rsidR="00505C96" w:rsidRPr="0011052D" w:rsidRDefault="00505C96" w:rsidP="00505C96">
            <w:pPr>
              <w:pStyle w:val="Akapitzlist"/>
              <w:ind w:left="7"/>
              <w:rPr>
                <w:sz w:val="18"/>
                <w:szCs w:val="20"/>
              </w:rPr>
            </w:pPr>
            <w:r w:rsidRPr="0011052D">
              <w:rPr>
                <w:sz w:val="18"/>
                <w:szCs w:val="20"/>
              </w:rPr>
              <w:t xml:space="preserve">Opóźnienie było konsekwencją przedłużających się prac nad przygotowaniem SIWZ Ogłoszenie przetargu nastąpiło dopiero w dniu 3 grudnia 2019 r. Należy przy tym podkreślić, że Wykonawca, złożył ofertę z rocznym termin wykonania przedmiotu zamówienia, więc końcowy termin realizacji projektu nie jest zagrożony </w:t>
            </w:r>
          </w:p>
          <w:p w14:paraId="1F08F8F8" w14:textId="3A4F2E2B" w:rsidR="00505C96" w:rsidRPr="00523E9D" w:rsidRDefault="00505C96" w:rsidP="00505C96">
            <w:pPr>
              <w:spacing w:before="60" w:after="60"/>
              <w:rPr>
                <w:sz w:val="18"/>
                <w:szCs w:val="20"/>
              </w:rPr>
            </w:pPr>
            <w:r w:rsidRPr="0011052D">
              <w:rPr>
                <w:sz w:val="18"/>
                <w:szCs w:val="20"/>
              </w:rPr>
              <w:t>Kamień milowy został osiągnięty przed datą punktu ostatecznego, określoną w harmonogramie kamieni milowych, tj. 06.06.2020 r.</w:t>
            </w:r>
          </w:p>
        </w:tc>
      </w:tr>
      <w:tr w:rsidR="00505C96" w:rsidRPr="002450C4" w14:paraId="3841D8C0" w14:textId="77777777" w:rsidTr="00DB7E3C">
        <w:tc>
          <w:tcPr>
            <w:tcW w:w="1928" w:type="dxa"/>
            <w:gridSpan w:val="2"/>
          </w:tcPr>
          <w:p w14:paraId="4B5BFA20" w14:textId="02FCFFFA" w:rsidR="00505C96" w:rsidRDefault="00505C96" w:rsidP="00505C96">
            <w:pPr>
              <w:spacing w:before="60" w:after="60"/>
              <w:rPr>
                <w:sz w:val="18"/>
                <w:szCs w:val="20"/>
              </w:rPr>
            </w:pPr>
            <w:r w:rsidRPr="00523E9D">
              <w:rPr>
                <w:sz w:val="18"/>
                <w:szCs w:val="20"/>
              </w:rPr>
              <w:t>Przygotowana infrastruktura dla narzędzia IT</w:t>
            </w:r>
          </w:p>
        </w:tc>
        <w:tc>
          <w:tcPr>
            <w:tcW w:w="1341" w:type="dxa"/>
            <w:shd w:val="clear" w:color="auto" w:fill="FFFFFF"/>
            <w:vAlign w:val="center"/>
          </w:tcPr>
          <w:p w14:paraId="22977EF5" w14:textId="41D0262C" w:rsidR="00505C96" w:rsidRDefault="00505C96" w:rsidP="00505C96">
            <w:pPr>
              <w:spacing w:before="60" w:after="60"/>
              <w:rPr>
                <w:sz w:val="18"/>
                <w:szCs w:val="20"/>
              </w:rPr>
            </w:pPr>
            <w:r w:rsidRPr="00523E9D">
              <w:rPr>
                <w:sz w:val="18"/>
                <w:szCs w:val="20"/>
              </w:rPr>
              <w:t>2020-03-31</w:t>
            </w:r>
          </w:p>
        </w:tc>
        <w:tc>
          <w:tcPr>
            <w:tcW w:w="1422" w:type="dxa"/>
            <w:shd w:val="clear" w:color="auto" w:fill="FFFFFF"/>
            <w:vAlign w:val="center"/>
          </w:tcPr>
          <w:p w14:paraId="28EE54F9" w14:textId="4FEF333E" w:rsidR="00505C96" w:rsidRPr="00523E9D" w:rsidRDefault="00505C96" w:rsidP="00505C96">
            <w:pPr>
              <w:spacing w:before="60" w:after="60"/>
              <w:rPr>
                <w:sz w:val="18"/>
                <w:szCs w:val="20"/>
              </w:rPr>
            </w:pPr>
            <w:r w:rsidRPr="00523E9D">
              <w:rPr>
                <w:sz w:val="18"/>
                <w:szCs w:val="20"/>
              </w:rPr>
              <w:t>2020-03-31</w:t>
            </w:r>
          </w:p>
        </w:tc>
        <w:tc>
          <w:tcPr>
            <w:tcW w:w="1967" w:type="dxa"/>
            <w:gridSpan w:val="3"/>
            <w:vAlign w:val="center"/>
          </w:tcPr>
          <w:p w14:paraId="5A3E915F" w14:textId="34E888CC" w:rsidR="00505C96" w:rsidRPr="00523E9D" w:rsidRDefault="00505C96" w:rsidP="00C42617">
            <w:pPr>
              <w:spacing w:before="60" w:after="60"/>
              <w:rPr>
                <w:sz w:val="18"/>
                <w:szCs w:val="20"/>
              </w:rPr>
            </w:pPr>
            <w:r w:rsidRPr="0011052D">
              <w:rPr>
                <w:sz w:val="18"/>
                <w:szCs w:val="20"/>
              </w:rPr>
              <w:t>2020</w:t>
            </w:r>
            <w:r w:rsidR="00C42617">
              <w:rPr>
                <w:sz w:val="18"/>
                <w:szCs w:val="20"/>
              </w:rPr>
              <w:t xml:space="preserve"> -07-08</w:t>
            </w:r>
          </w:p>
        </w:tc>
        <w:tc>
          <w:tcPr>
            <w:tcW w:w="2404" w:type="dxa"/>
            <w:gridSpan w:val="2"/>
          </w:tcPr>
          <w:p w14:paraId="64DFB035" w14:textId="77777777" w:rsidR="00505C96" w:rsidRPr="0011052D" w:rsidRDefault="00505C96" w:rsidP="00505C96">
            <w:pPr>
              <w:rPr>
                <w:sz w:val="18"/>
                <w:szCs w:val="20"/>
              </w:rPr>
            </w:pPr>
            <w:r w:rsidRPr="0011052D">
              <w:rPr>
                <w:sz w:val="18"/>
                <w:szCs w:val="20"/>
              </w:rPr>
              <w:t>- osiągnięty</w:t>
            </w:r>
          </w:p>
          <w:p w14:paraId="7477CC06" w14:textId="77777777" w:rsidR="00505C96" w:rsidRPr="0011052D" w:rsidRDefault="00505C96" w:rsidP="00505C96">
            <w:pPr>
              <w:rPr>
                <w:sz w:val="18"/>
                <w:szCs w:val="20"/>
              </w:rPr>
            </w:pPr>
            <w:r w:rsidRPr="0011052D">
              <w:rPr>
                <w:sz w:val="18"/>
                <w:szCs w:val="20"/>
              </w:rPr>
              <w:t xml:space="preserve">Opóźnienie jest konsekwencją opóźnień w prowadzonych postępowaniach o udzielenie zamówień publicznych na elementy infrastruktury informatycznej. </w:t>
            </w:r>
          </w:p>
          <w:p w14:paraId="2D5BDD34" w14:textId="2674AD92" w:rsidR="00505C96" w:rsidRPr="00523E9D" w:rsidRDefault="00505C96" w:rsidP="00A91BD5">
            <w:pPr>
              <w:spacing w:before="60" w:after="60"/>
              <w:rPr>
                <w:sz w:val="18"/>
                <w:szCs w:val="20"/>
              </w:rPr>
            </w:pPr>
            <w:r w:rsidRPr="0011052D">
              <w:rPr>
                <w:sz w:val="18"/>
                <w:szCs w:val="20"/>
              </w:rPr>
              <w:t>Kamień milowy został osiągnięty przed datą punktu ostatecznego, określoną w harmonogramie kamieni milowych, tj. 31.0</w:t>
            </w:r>
            <w:r w:rsidR="00A91BD5">
              <w:rPr>
                <w:sz w:val="18"/>
                <w:szCs w:val="20"/>
              </w:rPr>
              <w:t>9</w:t>
            </w:r>
            <w:r w:rsidRPr="0011052D">
              <w:rPr>
                <w:sz w:val="18"/>
                <w:szCs w:val="20"/>
              </w:rPr>
              <w:t>.202</w:t>
            </w:r>
            <w:r w:rsidR="00A91BD5">
              <w:rPr>
                <w:sz w:val="18"/>
                <w:szCs w:val="20"/>
              </w:rPr>
              <w:t>1</w:t>
            </w:r>
            <w:r w:rsidRPr="0011052D">
              <w:rPr>
                <w:sz w:val="18"/>
                <w:szCs w:val="20"/>
              </w:rPr>
              <w:t xml:space="preserve"> r.</w:t>
            </w:r>
          </w:p>
        </w:tc>
      </w:tr>
      <w:tr w:rsidR="00505C96" w:rsidRPr="002450C4" w14:paraId="533AED50" w14:textId="77777777" w:rsidTr="00DB7E3C">
        <w:tc>
          <w:tcPr>
            <w:tcW w:w="1928" w:type="dxa"/>
            <w:gridSpan w:val="2"/>
          </w:tcPr>
          <w:p w14:paraId="720B8B6B" w14:textId="5D9D7C96" w:rsidR="00505C96" w:rsidRDefault="00505C96" w:rsidP="00505C96">
            <w:pPr>
              <w:spacing w:before="60" w:after="60"/>
              <w:rPr>
                <w:sz w:val="18"/>
                <w:szCs w:val="20"/>
              </w:rPr>
            </w:pPr>
            <w:r w:rsidRPr="00523E9D">
              <w:rPr>
                <w:sz w:val="18"/>
                <w:szCs w:val="20"/>
              </w:rPr>
              <w:t>Projekt techniczny systemu</w:t>
            </w:r>
          </w:p>
        </w:tc>
        <w:tc>
          <w:tcPr>
            <w:tcW w:w="1341" w:type="dxa"/>
            <w:shd w:val="clear" w:color="auto" w:fill="FFFFFF"/>
            <w:vAlign w:val="center"/>
          </w:tcPr>
          <w:p w14:paraId="3FF06C46" w14:textId="69554A9C" w:rsidR="00505C96" w:rsidRDefault="00505C96" w:rsidP="00505C96">
            <w:pPr>
              <w:spacing w:before="60" w:after="60"/>
              <w:rPr>
                <w:sz w:val="18"/>
                <w:szCs w:val="20"/>
              </w:rPr>
            </w:pPr>
            <w:r w:rsidRPr="00523E9D">
              <w:rPr>
                <w:sz w:val="18"/>
                <w:szCs w:val="20"/>
              </w:rPr>
              <w:t>2020-03-31</w:t>
            </w:r>
          </w:p>
        </w:tc>
        <w:tc>
          <w:tcPr>
            <w:tcW w:w="1422" w:type="dxa"/>
            <w:shd w:val="clear" w:color="auto" w:fill="FFFFFF"/>
            <w:vAlign w:val="center"/>
          </w:tcPr>
          <w:p w14:paraId="0576A28F" w14:textId="268DBE05" w:rsidR="00505C96" w:rsidRPr="00523E9D" w:rsidRDefault="00505C96" w:rsidP="00505C96">
            <w:pPr>
              <w:spacing w:before="60" w:after="60"/>
              <w:rPr>
                <w:sz w:val="18"/>
                <w:szCs w:val="20"/>
              </w:rPr>
            </w:pPr>
            <w:r w:rsidRPr="00523E9D">
              <w:rPr>
                <w:sz w:val="18"/>
                <w:szCs w:val="20"/>
              </w:rPr>
              <w:t>2020-03-31</w:t>
            </w:r>
          </w:p>
        </w:tc>
        <w:tc>
          <w:tcPr>
            <w:tcW w:w="1967" w:type="dxa"/>
            <w:gridSpan w:val="3"/>
            <w:vAlign w:val="center"/>
          </w:tcPr>
          <w:p w14:paraId="3346F55B" w14:textId="74A7A3EF" w:rsidR="00505C96" w:rsidRPr="00523E9D" w:rsidRDefault="004E131F" w:rsidP="004E131F">
            <w:pPr>
              <w:spacing w:before="60" w:after="60"/>
              <w:rPr>
                <w:sz w:val="18"/>
                <w:szCs w:val="20"/>
              </w:rPr>
            </w:pPr>
            <w:r>
              <w:rPr>
                <w:sz w:val="18"/>
                <w:szCs w:val="20"/>
              </w:rPr>
              <w:t>2020-09-24</w:t>
            </w:r>
          </w:p>
        </w:tc>
        <w:tc>
          <w:tcPr>
            <w:tcW w:w="2404" w:type="dxa"/>
            <w:gridSpan w:val="2"/>
          </w:tcPr>
          <w:p w14:paraId="64D570E4" w14:textId="77777777" w:rsidR="00505C96" w:rsidRPr="0011052D" w:rsidRDefault="00505C96" w:rsidP="00505C96">
            <w:pPr>
              <w:rPr>
                <w:sz w:val="18"/>
                <w:szCs w:val="20"/>
              </w:rPr>
            </w:pPr>
            <w:r w:rsidRPr="0011052D">
              <w:rPr>
                <w:sz w:val="18"/>
                <w:szCs w:val="20"/>
              </w:rPr>
              <w:t>- osiągnięty</w:t>
            </w:r>
          </w:p>
          <w:p w14:paraId="6B58D6AF" w14:textId="77777777" w:rsidR="00505C96" w:rsidRPr="0011052D" w:rsidRDefault="00505C96" w:rsidP="00505C96">
            <w:pPr>
              <w:rPr>
                <w:sz w:val="18"/>
                <w:szCs w:val="20"/>
              </w:rPr>
            </w:pPr>
            <w:r w:rsidRPr="0011052D">
              <w:rPr>
                <w:sz w:val="18"/>
                <w:szCs w:val="20"/>
              </w:rPr>
              <w:t xml:space="preserve">Opóźnienie jest konsekwencją opóźnień w prowadzonym postępowaniu o udzielenie zamówienia publicznego na narzędzie informatyczne dla Systemu EUREKA. </w:t>
            </w:r>
          </w:p>
          <w:p w14:paraId="443F80BF" w14:textId="3DF911CD" w:rsidR="00505C96" w:rsidRPr="00523E9D" w:rsidRDefault="00505C96" w:rsidP="00505C96">
            <w:pPr>
              <w:spacing w:before="60" w:after="60"/>
              <w:rPr>
                <w:sz w:val="18"/>
                <w:szCs w:val="20"/>
              </w:rPr>
            </w:pPr>
            <w:r w:rsidRPr="0011052D">
              <w:rPr>
                <w:sz w:val="18"/>
                <w:szCs w:val="20"/>
              </w:rPr>
              <w:t>Kamień milowy został osiągnięty przed datą punktu ostatecznego, określoną w harmonogramie kamieni milowych, tj.</w:t>
            </w:r>
            <w:r w:rsidRPr="0011052D" w:rsidDel="009E5BE5">
              <w:rPr>
                <w:sz w:val="18"/>
                <w:szCs w:val="20"/>
              </w:rPr>
              <w:t xml:space="preserve"> </w:t>
            </w:r>
            <w:r w:rsidRPr="0011052D">
              <w:rPr>
                <w:sz w:val="18"/>
                <w:szCs w:val="20"/>
              </w:rPr>
              <w:t>31.09.2020 r.</w:t>
            </w:r>
          </w:p>
        </w:tc>
      </w:tr>
      <w:tr w:rsidR="00505C96" w:rsidRPr="002450C4" w14:paraId="3C2EAE54" w14:textId="77777777" w:rsidTr="00DB7E3C">
        <w:tc>
          <w:tcPr>
            <w:tcW w:w="1928" w:type="dxa"/>
            <w:gridSpan w:val="2"/>
          </w:tcPr>
          <w:p w14:paraId="11E1B820" w14:textId="02622669" w:rsidR="00505C96" w:rsidRDefault="00505C96" w:rsidP="00505C96">
            <w:pPr>
              <w:spacing w:before="60" w:after="60"/>
              <w:rPr>
                <w:sz w:val="18"/>
                <w:szCs w:val="20"/>
              </w:rPr>
            </w:pPr>
            <w:r w:rsidRPr="00523E9D">
              <w:rPr>
                <w:sz w:val="18"/>
                <w:szCs w:val="20"/>
              </w:rPr>
              <w:t>Utworzony inicjalny zbiór dokumentów</w:t>
            </w:r>
          </w:p>
        </w:tc>
        <w:tc>
          <w:tcPr>
            <w:tcW w:w="1341" w:type="dxa"/>
            <w:shd w:val="clear" w:color="auto" w:fill="FFFFFF"/>
            <w:vAlign w:val="center"/>
          </w:tcPr>
          <w:p w14:paraId="1B615647" w14:textId="081C40B4" w:rsidR="00505C96" w:rsidRDefault="00505C96" w:rsidP="00505C96">
            <w:pPr>
              <w:spacing w:before="60" w:after="60"/>
              <w:rPr>
                <w:sz w:val="18"/>
                <w:szCs w:val="20"/>
              </w:rPr>
            </w:pPr>
            <w:r w:rsidRPr="00523E9D">
              <w:rPr>
                <w:sz w:val="18"/>
                <w:szCs w:val="20"/>
              </w:rPr>
              <w:t>2021-03-31</w:t>
            </w:r>
          </w:p>
        </w:tc>
        <w:tc>
          <w:tcPr>
            <w:tcW w:w="1422" w:type="dxa"/>
            <w:shd w:val="clear" w:color="auto" w:fill="FFFFFF"/>
            <w:vAlign w:val="center"/>
          </w:tcPr>
          <w:p w14:paraId="0037B38B" w14:textId="26BFA042" w:rsidR="00505C96" w:rsidRPr="00523E9D" w:rsidRDefault="00505C96" w:rsidP="00505C96">
            <w:pPr>
              <w:spacing w:before="60" w:after="60"/>
              <w:rPr>
                <w:sz w:val="18"/>
                <w:szCs w:val="20"/>
              </w:rPr>
            </w:pPr>
            <w:r w:rsidRPr="00523E9D">
              <w:rPr>
                <w:sz w:val="18"/>
                <w:szCs w:val="20"/>
              </w:rPr>
              <w:t>2021-03-31</w:t>
            </w:r>
          </w:p>
        </w:tc>
        <w:tc>
          <w:tcPr>
            <w:tcW w:w="1967" w:type="dxa"/>
            <w:gridSpan w:val="3"/>
            <w:vAlign w:val="center"/>
          </w:tcPr>
          <w:p w14:paraId="73EF957D" w14:textId="22933C34" w:rsidR="00505C96" w:rsidRPr="00523E9D" w:rsidRDefault="0011052D" w:rsidP="0011052D">
            <w:pPr>
              <w:spacing w:before="60" w:after="60"/>
              <w:rPr>
                <w:sz w:val="18"/>
                <w:szCs w:val="20"/>
              </w:rPr>
            </w:pPr>
            <w:r>
              <w:rPr>
                <w:sz w:val="18"/>
                <w:szCs w:val="20"/>
              </w:rPr>
              <w:t>2021-08-06</w:t>
            </w:r>
          </w:p>
        </w:tc>
        <w:tc>
          <w:tcPr>
            <w:tcW w:w="2404" w:type="dxa"/>
            <w:gridSpan w:val="2"/>
          </w:tcPr>
          <w:p w14:paraId="02559700" w14:textId="77777777" w:rsidR="00505C96" w:rsidRPr="0011052D" w:rsidRDefault="00505C96" w:rsidP="00505C96">
            <w:pPr>
              <w:rPr>
                <w:sz w:val="18"/>
                <w:szCs w:val="20"/>
              </w:rPr>
            </w:pPr>
            <w:r w:rsidRPr="0011052D">
              <w:rPr>
                <w:sz w:val="18"/>
                <w:szCs w:val="20"/>
              </w:rPr>
              <w:t>- osiągnięty</w:t>
            </w:r>
          </w:p>
          <w:p w14:paraId="288E8CD4" w14:textId="77777777" w:rsidR="00505C96" w:rsidRPr="0011052D" w:rsidRDefault="00505C96" w:rsidP="00505C96">
            <w:pPr>
              <w:rPr>
                <w:sz w:val="18"/>
                <w:szCs w:val="20"/>
              </w:rPr>
            </w:pPr>
            <w:r w:rsidRPr="0011052D">
              <w:rPr>
                <w:sz w:val="18"/>
                <w:szCs w:val="20"/>
              </w:rPr>
              <w:t xml:space="preserve">Opóźnienie wynika z przyjętego trybu dokonywania migracji dokumentów partiami. Przed pierwszą turą testów funkcjonalnych (12.04.2021) Wykonawca dokonał migracji </w:t>
            </w:r>
            <w:r w:rsidRPr="0011052D">
              <w:rPr>
                <w:sz w:val="18"/>
                <w:szCs w:val="20"/>
              </w:rPr>
              <w:lastRenderedPageBreak/>
              <w:t xml:space="preserve">pierwszej części dokumentów. Przed kolejnymi turami były domigrowywane kolejne partie dokumentów. </w:t>
            </w:r>
          </w:p>
          <w:p w14:paraId="7FBD72D6" w14:textId="77777777" w:rsidR="00505C96" w:rsidRPr="0011052D" w:rsidRDefault="00505C96" w:rsidP="00505C96">
            <w:pPr>
              <w:rPr>
                <w:sz w:val="18"/>
                <w:szCs w:val="20"/>
              </w:rPr>
            </w:pPr>
            <w:r w:rsidRPr="0011052D">
              <w:rPr>
                <w:sz w:val="18"/>
                <w:szCs w:val="20"/>
              </w:rPr>
              <w:t>Całość dokumentów została zmigrowana z systemów źródłowych w dniu 31 maja 2021 r. Z uwagi na zgłoszone błędy poprawności migracji dokonywano kolejnych migracji. W dniu 06.08.2021 Wykonawca przedstawił do odbioru System po testach wraz ze zmigrowanymi informacjami. Produkt został odebrany przez Zamawiającego.</w:t>
            </w:r>
          </w:p>
          <w:p w14:paraId="4946CCE1" w14:textId="0B5C2738" w:rsidR="00505C96" w:rsidRPr="00523E9D" w:rsidRDefault="00505C96" w:rsidP="00505C96">
            <w:pPr>
              <w:spacing w:before="60" w:after="60"/>
              <w:rPr>
                <w:sz w:val="18"/>
                <w:szCs w:val="20"/>
              </w:rPr>
            </w:pPr>
            <w:r w:rsidRPr="0011052D">
              <w:rPr>
                <w:sz w:val="18"/>
                <w:szCs w:val="20"/>
              </w:rPr>
              <w:t>Kamień milowy został osiągnięty przed datą punktu ostatecznego, określoną w harmonogramie kamieni milowych, tj.</w:t>
            </w:r>
            <w:r w:rsidRPr="0011052D" w:rsidDel="009E5BE5">
              <w:rPr>
                <w:sz w:val="18"/>
                <w:szCs w:val="20"/>
              </w:rPr>
              <w:t xml:space="preserve"> </w:t>
            </w:r>
            <w:r w:rsidRPr="0011052D">
              <w:rPr>
                <w:sz w:val="18"/>
                <w:szCs w:val="20"/>
              </w:rPr>
              <w:t>25.08.2021 r.</w:t>
            </w:r>
          </w:p>
        </w:tc>
      </w:tr>
      <w:tr w:rsidR="00505C96" w:rsidRPr="002450C4" w14:paraId="30E0FBCC" w14:textId="77777777" w:rsidTr="00DB7E3C">
        <w:tc>
          <w:tcPr>
            <w:tcW w:w="1928" w:type="dxa"/>
            <w:gridSpan w:val="2"/>
          </w:tcPr>
          <w:p w14:paraId="61EFC87B" w14:textId="5237D99B" w:rsidR="00505C96" w:rsidRDefault="00505C96" w:rsidP="00505C96">
            <w:pPr>
              <w:spacing w:before="60" w:after="60"/>
              <w:rPr>
                <w:sz w:val="18"/>
                <w:szCs w:val="20"/>
              </w:rPr>
            </w:pPr>
            <w:r w:rsidRPr="00523E9D">
              <w:rPr>
                <w:sz w:val="18"/>
                <w:szCs w:val="20"/>
              </w:rPr>
              <w:lastRenderedPageBreak/>
              <w:t>Pozytywny wynik testów narzędzia IT</w:t>
            </w:r>
          </w:p>
        </w:tc>
        <w:tc>
          <w:tcPr>
            <w:tcW w:w="1341" w:type="dxa"/>
            <w:shd w:val="clear" w:color="auto" w:fill="FFFFFF"/>
            <w:vAlign w:val="center"/>
          </w:tcPr>
          <w:p w14:paraId="46EAF2B2" w14:textId="3EEB00CC" w:rsidR="00505C96" w:rsidRDefault="00505C96" w:rsidP="00505C96">
            <w:pPr>
              <w:spacing w:before="60" w:after="60"/>
              <w:rPr>
                <w:sz w:val="18"/>
                <w:szCs w:val="20"/>
              </w:rPr>
            </w:pPr>
            <w:r w:rsidRPr="00523E9D">
              <w:rPr>
                <w:sz w:val="18"/>
                <w:szCs w:val="20"/>
              </w:rPr>
              <w:t>2021-05-07</w:t>
            </w:r>
          </w:p>
        </w:tc>
        <w:tc>
          <w:tcPr>
            <w:tcW w:w="1422" w:type="dxa"/>
            <w:shd w:val="clear" w:color="auto" w:fill="FFFFFF"/>
            <w:vAlign w:val="center"/>
          </w:tcPr>
          <w:p w14:paraId="3E6D729A" w14:textId="2073C0AC" w:rsidR="00505C96" w:rsidRPr="00523E9D" w:rsidRDefault="00505C96" w:rsidP="00505C96">
            <w:pPr>
              <w:spacing w:before="60" w:after="60"/>
              <w:rPr>
                <w:sz w:val="18"/>
                <w:szCs w:val="20"/>
              </w:rPr>
            </w:pPr>
            <w:r w:rsidRPr="00523E9D">
              <w:rPr>
                <w:sz w:val="18"/>
                <w:szCs w:val="20"/>
              </w:rPr>
              <w:t>2021-05-07</w:t>
            </w:r>
          </w:p>
        </w:tc>
        <w:tc>
          <w:tcPr>
            <w:tcW w:w="1967" w:type="dxa"/>
            <w:gridSpan w:val="3"/>
            <w:vAlign w:val="center"/>
          </w:tcPr>
          <w:p w14:paraId="07D252EB" w14:textId="25948CBD" w:rsidR="00505C96" w:rsidRPr="00523E9D" w:rsidRDefault="0011052D" w:rsidP="00505C96">
            <w:pPr>
              <w:spacing w:before="60" w:after="60"/>
              <w:rPr>
                <w:sz w:val="18"/>
                <w:szCs w:val="20"/>
              </w:rPr>
            </w:pPr>
            <w:r>
              <w:rPr>
                <w:sz w:val="18"/>
                <w:szCs w:val="20"/>
              </w:rPr>
              <w:t>2021-08-06</w:t>
            </w:r>
          </w:p>
        </w:tc>
        <w:tc>
          <w:tcPr>
            <w:tcW w:w="2404" w:type="dxa"/>
            <w:gridSpan w:val="2"/>
          </w:tcPr>
          <w:p w14:paraId="40EDF05B" w14:textId="77777777" w:rsidR="00505C96" w:rsidRPr="0011052D" w:rsidRDefault="00505C96" w:rsidP="00505C96">
            <w:pPr>
              <w:ind w:right="-392"/>
              <w:rPr>
                <w:sz w:val="18"/>
                <w:szCs w:val="20"/>
              </w:rPr>
            </w:pPr>
            <w:r w:rsidRPr="0011052D">
              <w:rPr>
                <w:sz w:val="18"/>
                <w:szCs w:val="20"/>
              </w:rPr>
              <w:t>- osiągnięty</w:t>
            </w:r>
          </w:p>
          <w:p w14:paraId="032AB60B" w14:textId="77777777" w:rsidR="00505C96" w:rsidRPr="0011052D" w:rsidRDefault="00505C96" w:rsidP="00505C96">
            <w:pPr>
              <w:rPr>
                <w:sz w:val="18"/>
                <w:szCs w:val="20"/>
              </w:rPr>
            </w:pPr>
            <w:r w:rsidRPr="0011052D">
              <w:rPr>
                <w:sz w:val="18"/>
                <w:szCs w:val="20"/>
              </w:rPr>
              <w:t xml:space="preserve">Przekroczenie terminu osiągnięcia kamienia milowego wynikało z konieczności zwiększenia liczby tur testów z 3 do 5, z uwagi na zdalną ich realizację spowodowaną pandemią. </w:t>
            </w:r>
          </w:p>
          <w:p w14:paraId="2AC3B419" w14:textId="30CCA8DF" w:rsidR="00505C96" w:rsidRPr="00523E9D" w:rsidRDefault="00505C96" w:rsidP="00505C96">
            <w:pPr>
              <w:spacing w:before="60" w:after="60"/>
              <w:rPr>
                <w:sz w:val="18"/>
                <w:szCs w:val="20"/>
              </w:rPr>
            </w:pPr>
            <w:r w:rsidRPr="0011052D">
              <w:rPr>
                <w:sz w:val="18"/>
                <w:szCs w:val="20"/>
              </w:rPr>
              <w:t>Kamień milowy został osiągnięty przed datą punktu ostatecznego, określoną w harmonogramie kamieni milowych, tj.</w:t>
            </w:r>
            <w:r w:rsidRPr="0011052D" w:rsidDel="009E5BE5">
              <w:rPr>
                <w:sz w:val="18"/>
                <w:szCs w:val="20"/>
              </w:rPr>
              <w:t xml:space="preserve"> </w:t>
            </w:r>
            <w:r w:rsidRPr="0011052D">
              <w:rPr>
                <w:sz w:val="18"/>
                <w:szCs w:val="20"/>
              </w:rPr>
              <w:t>07.09.2021 r.</w:t>
            </w:r>
          </w:p>
        </w:tc>
      </w:tr>
      <w:tr w:rsidR="00505C96" w:rsidRPr="002450C4" w14:paraId="501C80C7" w14:textId="77777777" w:rsidTr="00DB7E3C">
        <w:tc>
          <w:tcPr>
            <w:tcW w:w="1928" w:type="dxa"/>
            <w:gridSpan w:val="2"/>
          </w:tcPr>
          <w:p w14:paraId="15913DB3" w14:textId="4829265D" w:rsidR="00505C96" w:rsidRDefault="00505C96" w:rsidP="00505C96">
            <w:pPr>
              <w:spacing w:before="60" w:after="60"/>
              <w:rPr>
                <w:sz w:val="18"/>
                <w:szCs w:val="20"/>
              </w:rPr>
            </w:pPr>
            <w:r w:rsidRPr="00523E9D">
              <w:rPr>
                <w:sz w:val="18"/>
                <w:szCs w:val="20"/>
              </w:rPr>
              <w:t>Produkcyjne uruchomienie narzędzia IT</w:t>
            </w:r>
          </w:p>
        </w:tc>
        <w:tc>
          <w:tcPr>
            <w:tcW w:w="1341" w:type="dxa"/>
            <w:shd w:val="clear" w:color="auto" w:fill="FFFFFF"/>
            <w:vAlign w:val="center"/>
          </w:tcPr>
          <w:p w14:paraId="7FF8AC6D" w14:textId="588A6FEB" w:rsidR="00505C96" w:rsidRDefault="00505C96" w:rsidP="00505C96">
            <w:pPr>
              <w:spacing w:before="60" w:after="60"/>
              <w:rPr>
                <w:sz w:val="18"/>
                <w:szCs w:val="20"/>
              </w:rPr>
            </w:pPr>
            <w:r w:rsidRPr="00523E9D">
              <w:rPr>
                <w:sz w:val="18"/>
                <w:szCs w:val="20"/>
              </w:rPr>
              <w:t>2021-07-08</w:t>
            </w:r>
          </w:p>
        </w:tc>
        <w:tc>
          <w:tcPr>
            <w:tcW w:w="1422" w:type="dxa"/>
            <w:shd w:val="clear" w:color="auto" w:fill="FFFFFF"/>
            <w:vAlign w:val="center"/>
          </w:tcPr>
          <w:p w14:paraId="3814BED2" w14:textId="77777777" w:rsidR="00505C96" w:rsidRDefault="00505C96" w:rsidP="00505C96">
            <w:pPr>
              <w:spacing w:before="60" w:after="60"/>
              <w:rPr>
                <w:sz w:val="18"/>
                <w:szCs w:val="20"/>
              </w:rPr>
            </w:pPr>
            <w:r w:rsidRPr="00523E9D">
              <w:rPr>
                <w:sz w:val="18"/>
                <w:szCs w:val="20"/>
              </w:rPr>
              <w:t>2021-10-04</w:t>
            </w:r>
          </w:p>
          <w:p w14:paraId="01FBDED7" w14:textId="43A7A4AA" w:rsidR="002D1FF6" w:rsidRPr="00523E9D" w:rsidRDefault="002D1FF6" w:rsidP="00505C96">
            <w:pPr>
              <w:spacing w:before="60" w:after="60"/>
              <w:rPr>
                <w:sz w:val="18"/>
                <w:szCs w:val="20"/>
              </w:rPr>
            </w:pPr>
            <w:r>
              <w:rPr>
                <w:sz w:val="18"/>
                <w:szCs w:val="20"/>
              </w:rPr>
              <w:t>Zmiana wynikająca z Aneksu IV</w:t>
            </w:r>
          </w:p>
        </w:tc>
        <w:tc>
          <w:tcPr>
            <w:tcW w:w="1967" w:type="dxa"/>
            <w:gridSpan w:val="3"/>
            <w:vAlign w:val="center"/>
          </w:tcPr>
          <w:p w14:paraId="36A0A0B8" w14:textId="4AC9AF56" w:rsidR="00505C96" w:rsidRPr="00523E9D" w:rsidRDefault="0011052D" w:rsidP="0011052D">
            <w:pPr>
              <w:spacing w:before="60" w:after="60"/>
              <w:rPr>
                <w:sz w:val="18"/>
                <w:szCs w:val="20"/>
              </w:rPr>
            </w:pPr>
            <w:r>
              <w:rPr>
                <w:sz w:val="18"/>
                <w:szCs w:val="20"/>
              </w:rPr>
              <w:t>2021-10-14</w:t>
            </w:r>
          </w:p>
        </w:tc>
        <w:tc>
          <w:tcPr>
            <w:tcW w:w="2404" w:type="dxa"/>
            <w:gridSpan w:val="2"/>
          </w:tcPr>
          <w:p w14:paraId="19069BD6" w14:textId="77777777" w:rsidR="00505C96" w:rsidRPr="0011052D" w:rsidRDefault="00505C96" w:rsidP="00505C96">
            <w:pPr>
              <w:rPr>
                <w:sz w:val="18"/>
                <w:szCs w:val="20"/>
              </w:rPr>
            </w:pPr>
            <w:r w:rsidRPr="0011052D">
              <w:rPr>
                <w:sz w:val="18"/>
                <w:szCs w:val="20"/>
              </w:rPr>
              <w:t>- osiągnięty</w:t>
            </w:r>
          </w:p>
          <w:p w14:paraId="4B4278AE" w14:textId="7F179E84" w:rsidR="00505C96" w:rsidRPr="00523E9D" w:rsidRDefault="00505C96" w:rsidP="00505C96">
            <w:pPr>
              <w:spacing w:before="60" w:after="60"/>
              <w:rPr>
                <w:sz w:val="18"/>
                <w:szCs w:val="20"/>
              </w:rPr>
            </w:pPr>
            <w:r w:rsidRPr="0011052D">
              <w:rPr>
                <w:sz w:val="18"/>
                <w:szCs w:val="20"/>
              </w:rPr>
              <w:t>Produkcyjne wdrożenie dla pracowników resortu finansów nastąpiło 7.10.2021 r., natomiast udostepnienie dla interesariuszy zewnętrznych nastąpiło  14.10.2021 r. Kamień milowy został osiągnięty przed datą punktu krytycznego tj. 25.10.2021 r..</w:t>
            </w:r>
          </w:p>
        </w:tc>
      </w:tr>
      <w:tr w:rsidR="00505C96" w:rsidRPr="002450C4" w14:paraId="17030A2D" w14:textId="77777777" w:rsidTr="00DB7E3C">
        <w:tc>
          <w:tcPr>
            <w:tcW w:w="1928" w:type="dxa"/>
            <w:gridSpan w:val="2"/>
          </w:tcPr>
          <w:p w14:paraId="48133F20" w14:textId="00D82532" w:rsidR="00505C96" w:rsidRDefault="00505C96" w:rsidP="00505C96">
            <w:pPr>
              <w:spacing w:before="60" w:after="60"/>
              <w:rPr>
                <w:sz w:val="18"/>
                <w:szCs w:val="20"/>
              </w:rPr>
            </w:pPr>
            <w:r w:rsidRPr="00523E9D">
              <w:rPr>
                <w:sz w:val="18"/>
                <w:szCs w:val="20"/>
              </w:rPr>
              <w:t>Przeprowadzona kampania informacyjna</w:t>
            </w:r>
          </w:p>
        </w:tc>
        <w:tc>
          <w:tcPr>
            <w:tcW w:w="1341" w:type="dxa"/>
            <w:shd w:val="clear" w:color="auto" w:fill="FFFFFF"/>
            <w:vAlign w:val="center"/>
          </w:tcPr>
          <w:p w14:paraId="25697CED" w14:textId="51F47418" w:rsidR="00505C96" w:rsidRDefault="00505C96" w:rsidP="00505C96">
            <w:pPr>
              <w:spacing w:before="60" w:after="60"/>
              <w:rPr>
                <w:sz w:val="18"/>
                <w:szCs w:val="20"/>
              </w:rPr>
            </w:pPr>
            <w:r w:rsidRPr="00523E9D">
              <w:rPr>
                <w:sz w:val="18"/>
                <w:szCs w:val="20"/>
              </w:rPr>
              <w:t>2021-09-30</w:t>
            </w:r>
          </w:p>
        </w:tc>
        <w:tc>
          <w:tcPr>
            <w:tcW w:w="1422" w:type="dxa"/>
            <w:shd w:val="clear" w:color="auto" w:fill="FFFFFF"/>
            <w:vAlign w:val="center"/>
          </w:tcPr>
          <w:p w14:paraId="2F0A5414" w14:textId="77777777" w:rsidR="00505C96" w:rsidRDefault="00505C96" w:rsidP="00505C96">
            <w:pPr>
              <w:spacing w:before="60" w:after="60"/>
              <w:rPr>
                <w:sz w:val="18"/>
                <w:szCs w:val="20"/>
              </w:rPr>
            </w:pPr>
            <w:r w:rsidRPr="00523E9D">
              <w:rPr>
                <w:sz w:val="18"/>
                <w:szCs w:val="20"/>
              </w:rPr>
              <w:t>2021-11-15</w:t>
            </w:r>
          </w:p>
          <w:p w14:paraId="5AEA62D1" w14:textId="3A484E58" w:rsidR="002D1FF6" w:rsidRPr="00523E9D" w:rsidRDefault="002D1FF6" w:rsidP="00505C96">
            <w:pPr>
              <w:spacing w:before="60" w:after="60"/>
              <w:rPr>
                <w:sz w:val="18"/>
                <w:szCs w:val="20"/>
              </w:rPr>
            </w:pPr>
            <w:r>
              <w:rPr>
                <w:sz w:val="18"/>
                <w:szCs w:val="20"/>
              </w:rPr>
              <w:t>Zmiana wynikająca z Aneksu IV</w:t>
            </w:r>
          </w:p>
        </w:tc>
        <w:tc>
          <w:tcPr>
            <w:tcW w:w="1967" w:type="dxa"/>
            <w:gridSpan w:val="3"/>
            <w:vAlign w:val="center"/>
          </w:tcPr>
          <w:p w14:paraId="6CDDDA25" w14:textId="6F59414D" w:rsidR="00505C96" w:rsidRPr="00523E9D" w:rsidRDefault="0011052D" w:rsidP="00505C96">
            <w:pPr>
              <w:spacing w:before="60" w:after="60"/>
              <w:rPr>
                <w:sz w:val="18"/>
                <w:szCs w:val="20"/>
              </w:rPr>
            </w:pPr>
            <w:r>
              <w:rPr>
                <w:sz w:val="18"/>
                <w:szCs w:val="20"/>
              </w:rPr>
              <w:t>202</w:t>
            </w:r>
            <w:r w:rsidR="00C36BFF">
              <w:rPr>
                <w:sz w:val="18"/>
                <w:szCs w:val="20"/>
              </w:rPr>
              <w:t xml:space="preserve"> </w:t>
            </w:r>
            <w:r>
              <w:rPr>
                <w:sz w:val="18"/>
                <w:szCs w:val="20"/>
              </w:rPr>
              <w:t>1-12-17</w:t>
            </w:r>
          </w:p>
        </w:tc>
        <w:tc>
          <w:tcPr>
            <w:tcW w:w="2404" w:type="dxa"/>
            <w:gridSpan w:val="2"/>
          </w:tcPr>
          <w:p w14:paraId="5F5E8BCC" w14:textId="77777777" w:rsidR="00505C96" w:rsidRPr="0011052D" w:rsidRDefault="00505C96" w:rsidP="00505C96">
            <w:pPr>
              <w:rPr>
                <w:sz w:val="18"/>
                <w:szCs w:val="20"/>
              </w:rPr>
            </w:pPr>
            <w:r w:rsidRPr="0011052D">
              <w:rPr>
                <w:sz w:val="18"/>
                <w:szCs w:val="20"/>
              </w:rPr>
              <w:t>- osiągnięty</w:t>
            </w:r>
          </w:p>
          <w:p w14:paraId="4926052C" w14:textId="77777777" w:rsidR="00505C96" w:rsidRPr="0011052D" w:rsidRDefault="00505C96" w:rsidP="00505C96">
            <w:pPr>
              <w:rPr>
                <w:sz w:val="18"/>
                <w:szCs w:val="20"/>
              </w:rPr>
            </w:pPr>
            <w:r w:rsidRPr="0011052D">
              <w:rPr>
                <w:sz w:val="18"/>
                <w:szCs w:val="20"/>
              </w:rPr>
              <w:t>Przesuniecie kampanii informacyjnej było konsekwencją opóźnienia w zakresie produkcyjnego wdrożenia Systemu.</w:t>
            </w:r>
          </w:p>
          <w:p w14:paraId="16069EB4" w14:textId="3E8EA18B" w:rsidR="00505C96" w:rsidRPr="00523E9D" w:rsidRDefault="00505C96" w:rsidP="00505C96">
            <w:pPr>
              <w:spacing w:before="60" w:after="60"/>
              <w:rPr>
                <w:sz w:val="18"/>
                <w:szCs w:val="20"/>
              </w:rPr>
            </w:pPr>
            <w:r w:rsidRPr="0011052D">
              <w:rPr>
                <w:sz w:val="18"/>
                <w:szCs w:val="20"/>
              </w:rPr>
              <w:t>Kampania informacyjna została zakończona 17.12. 2021 r,</w:t>
            </w:r>
            <w:r w:rsidRPr="0011052D" w:rsidDel="00A35FE2">
              <w:rPr>
                <w:sz w:val="18"/>
                <w:szCs w:val="20"/>
              </w:rPr>
              <w:t xml:space="preserve"> </w:t>
            </w:r>
            <w:r w:rsidRPr="0011052D">
              <w:rPr>
                <w:sz w:val="18"/>
                <w:szCs w:val="20"/>
              </w:rPr>
              <w:t>O dwa dni przekroczona została data punktu ostatecznego tj. 15.12.2021 r.</w:t>
            </w:r>
          </w:p>
        </w:tc>
      </w:tr>
      <w:tr w:rsidR="00644BDF" w:rsidRPr="002450C4" w14:paraId="57007B8A" w14:textId="77777777" w:rsidTr="009B226C">
        <w:tc>
          <w:tcPr>
            <w:tcW w:w="9062" w:type="dxa"/>
            <w:gridSpan w:val="9"/>
          </w:tcPr>
          <w:p w14:paraId="52A9CBE9" w14:textId="795FE673" w:rsidR="00644BDF" w:rsidRPr="00586277" w:rsidRDefault="00644BDF" w:rsidP="00586277">
            <w:pPr>
              <w:widowControl w:val="0"/>
              <w:rPr>
                <w:rFonts w:ascii="Calibri" w:eastAsia="Calibri" w:hAnsi="Calibri" w:cs="Calibri"/>
                <w:sz w:val="18"/>
                <w:szCs w:val="18"/>
              </w:rPr>
            </w:pPr>
            <w:r w:rsidRPr="000846F6">
              <w:rPr>
                <w:rFonts w:ascii="Calibri" w:eastAsia="Calibri" w:hAnsi="Calibri" w:cs="Calibri"/>
                <w:b/>
                <w:bCs/>
                <w:sz w:val="18"/>
                <w:szCs w:val="18"/>
              </w:rPr>
              <w:t>W wyniku realizacji projektu powst</w:t>
            </w:r>
            <w:r w:rsidR="002D1FF6">
              <w:rPr>
                <w:rFonts w:ascii="Calibri" w:eastAsia="Calibri" w:hAnsi="Calibri" w:cs="Calibri"/>
                <w:b/>
                <w:bCs/>
                <w:sz w:val="18"/>
                <w:szCs w:val="18"/>
              </w:rPr>
              <w:t>ały poniżej wymienione produkty. Data ich wdrożenia 14.10.0221 r.</w:t>
            </w:r>
          </w:p>
        </w:tc>
      </w:tr>
      <w:tr w:rsidR="00586277" w:rsidRPr="002450C4" w14:paraId="64F631AE" w14:textId="77777777" w:rsidTr="00177E06">
        <w:tc>
          <w:tcPr>
            <w:tcW w:w="9062" w:type="dxa"/>
            <w:gridSpan w:val="9"/>
          </w:tcPr>
          <w:p w14:paraId="114464E2" w14:textId="22B0AF09" w:rsidR="00586277" w:rsidRPr="00586277" w:rsidRDefault="00586277" w:rsidP="00586277">
            <w:pPr>
              <w:pStyle w:val="Akapitzlist"/>
              <w:numPr>
                <w:ilvl w:val="0"/>
                <w:numId w:val="9"/>
              </w:numPr>
              <w:spacing w:before="60" w:after="60"/>
              <w:ind w:left="313" w:hanging="313"/>
              <w:rPr>
                <w:sz w:val="18"/>
                <w:szCs w:val="20"/>
              </w:rPr>
            </w:pPr>
            <w:r w:rsidRPr="00586277">
              <w:rPr>
                <w:sz w:val="18"/>
                <w:szCs w:val="20"/>
              </w:rPr>
              <w:lastRenderedPageBreak/>
              <w:t xml:space="preserve">Informacje udostępniane dla użytkowników </w:t>
            </w:r>
            <w:r w:rsidR="002520AF">
              <w:rPr>
                <w:sz w:val="18"/>
                <w:szCs w:val="20"/>
              </w:rPr>
              <w:t xml:space="preserve">wewnętrznych i </w:t>
            </w:r>
            <w:r w:rsidRPr="00586277">
              <w:rPr>
                <w:sz w:val="18"/>
                <w:szCs w:val="20"/>
              </w:rPr>
              <w:t>zewnętrznych obejmujące dokumenty zawierające stanowisko resortu finansów w zakresie interpretacji prawa podatkowego oraz celnego, a także broszury i inne materiały informacyjne dotyczące aktualnych przepi</w:t>
            </w:r>
            <w:r w:rsidR="002D1FF6">
              <w:rPr>
                <w:sz w:val="18"/>
                <w:szCs w:val="20"/>
              </w:rPr>
              <w:t>sów prawa podatkowego i celnego</w:t>
            </w:r>
            <w:r w:rsidRPr="00586277">
              <w:rPr>
                <w:sz w:val="18"/>
                <w:szCs w:val="20"/>
              </w:rPr>
              <w:t xml:space="preserve"> </w:t>
            </w:r>
          </w:p>
          <w:p w14:paraId="6FC7F45B" w14:textId="7E47A077" w:rsidR="00586277" w:rsidRPr="002D1FF6" w:rsidRDefault="00586277" w:rsidP="002D1FF6">
            <w:pPr>
              <w:pStyle w:val="Akapitzlist"/>
              <w:numPr>
                <w:ilvl w:val="0"/>
                <w:numId w:val="9"/>
              </w:numPr>
              <w:spacing w:before="120" w:after="60"/>
              <w:ind w:left="312" w:hanging="312"/>
              <w:contextualSpacing w:val="0"/>
              <w:rPr>
                <w:sz w:val="18"/>
                <w:szCs w:val="20"/>
              </w:rPr>
            </w:pPr>
            <w:r w:rsidRPr="00586277">
              <w:rPr>
                <w:sz w:val="18"/>
                <w:szCs w:val="20"/>
              </w:rPr>
              <w:t xml:space="preserve">Wdrożony </w:t>
            </w:r>
            <w:r>
              <w:rPr>
                <w:sz w:val="18"/>
                <w:szCs w:val="20"/>
              </w:rPr>
              <w:t>S</w:t>
            </w:r>
            <w:r w:rsidRPr="00586277">
              <w:rPr>
                <w:sz w:val="18"/>
                <w:szCs w:val="20"/>
              </w:rPr>
              <w:t xml:space="preserve">ystem </w:t>
            </w:r>
            <w:r>
              <w:rPr>
                <w:sz w:val="18"/>
                <w:szCs w:val="20"/>
              </w:rPr>
              <w:t xml:space="preserve">Informacji Celno-Skarbowej </w:t>
            </w:r>
            <w:r w:rsidRPr="00586277">
              <w:rPr>
                <w:sz w:val="18"/>
                <w:szCs w:val="20"/>
              </w:rPr>
              <w:t>EUREKA</w:t>
            </w:r>
          </w:p>
        </w:tc>
      </w:tr>
      <w:tr w:rsidR="004D135D" w:rsidRPr="002450C4" w14:paraId="154A17DA" w14:textId="77777777" w:rsidTr="00523E9D">
        <w:tc>
          <w:tcPr>
            <w:tcW w:w="897" w:type="dxa"/>
          </w:tcPr>
          <w:p w14:paraId="0BFAC7CF" w14:textId="77777777" w:rsidR="004D135D" w:rsidRPr="002450C4" w:rsidRDefault="004D135D" w:rsidP="00DF78A1">
            <w:pPr>
              <w:pStyle w:val="Akapitzlist"/>
              <w:numPr>
                <w:ilvl w:val="0"/>
                <w:numId w:val="1"/>
              </w:numPr>
              <w:spacing w:before="60" w:after="60"/>
              <w:contextualSpacing w:val="0"/>
              <w:rPr>
                <w:sz w:val="18"/>
                <w:szCs w:val="20"/>
              </w:rPr>
            </w:pPr>
          </w:p>
        </w:tc>
        <w:tc>
          <w:tcPr>
            <w:tcW w:w="2372" w:type="dxa"/>
            <w:gridSpan w:val="2"/>
          </w:tcPr>
          <w:p w14:paraId="2ED00C71" w14:textId="77777777" w:rsidR="004D135D" w:rsidRDefault="004D135D" w:rsidP="00DF78A1">
            <w:pPr>
              <w:spacing w:before="60" w:after="60"/>
              <w:rPr>
                <w:sz w:val="18"/>
                <w:szCs w:val="20"/>
              </w:rPr>
            </w:pPr>
            <w:r>
              <w:rPr>
                <w:sz w:val="18"/>
                <w:szCs w:val="20"/>
              </w:rPr>
              <w:t>E-usługi dla obywateli i przedsiębiorców</w:t>
            </w:r>
          </w:p>
        </w:tc>
        <w:tc>
          <w:tcPr>
            <w:tcW w:w="5793" w:type="dxa"/>
            <w:gridSpan w:val="6"/>
          </w:tcPr>
          <w:p w14:paraId="3B88DA9E" w14:textId="6A2904DF" w:rsidR="00391DEA" w:rsidRDefault="00391DEA" w:rsidP="00DF78A1">
            <w:pPr>
              <w:spacing w:before="60" w:after="60"/>
              <w:rPr>
                <w:bCs/>
                <w:sz w:val="18"/>
                <w:szCs w:val="20"/>
              </w:rPr>
            </w:pPr>
            <w:r>
              <w:rPr>
                <w:bCs/>
                <w:sz w:val="18"/>
                <w:szCs w:val="20"/>
              </w:rPr>
              <w:t xml:space="preserve">Wdrożenie Systemu EUREKA umożliwia obywatelom i przedsiębiorcom bieżący dostęp do  bogatej bazy zawierającej stanowiska resortu finansów w sprawach dotyczących przepisów celnych i podatkowych. Informacje zawarte w tej bazie podlegają bieżącej aktualizacji i zapewniają ich jednolitość. </w:t>
            </w:r>
            <w:r w:rsidR="00CA3233">
              <w:rPr>
                <w:bCs/>
                <w:sz w:val="18"/>
                <w:szCs w:val="20"/>
              </w:rPr>
              <w:t>U</w:t>
            </w:r>
            <w:r w:rsidR="00C253FE">
              <w:rPr>
                <w:bCs/>
                <w:sz w:val="18"/>
                <w:szCs w:val="20"/>
              </w:rPr>
              <w:t>ż</w:t>
            </w:r>
            <w:r w:rsidR="00CA3233">
              <w:rPr>
                <w:bCs/>
                <w:sz w:val="18"/>
                <w:szCs w:val="20"/>
              </w:rPr>
              <w:t>ytkownicy Systemu EUREKA maj</w:t>
            </w:r>
            <w:r w:rsidR="00C253FE">
              <w:rPr>
                <w:bCs/>
                <w:sz w:val="18"/>
                <w:szCs w:val="20"/>
              </w:rPr>
              <w:t>ą</w:t>
            </w:r>
            <w:r w:rsidR="00CA3233">
              <w:rPr>
                <w:bCs/>
                <w:sz w:val="18"/>
                <w:szCs w:val="20"/>
              </w:rPr>
              <w:t xml:space="preserve"> możliwość </w:t>
            </w:r>
            <w:r w:rsidR="00C253FE">
              <w:rPr>
                <w:bCs/>
                <w:sz w:val="18"/>
                <w:szCs w:val="20"/>
              </w:rPr>
              <w:t>zgłaszania uwag i opinii do opublikowanych informacji, a także udziału w ankietach.</w:t>
            </w:r>
          </w:p>
          <w:p w14:paraId="68941DDA" w14:textId="7E8D2784" w:rsidR="00391DEA" w:rsidRDefault="00391DEA" w:rsidP="00DF78A1">
            <w:pPr>
              <w:spacing w:before="60" w:after="60"/>
              <w:rPr>
                <w:bCs/>
                <w:i/>
                <w:sz w:val="18"/>
                <w:szCs w:val="20"/>
              </w:rPr>
            </w:pPr>
            <w:r>
              <w:rPr>
                <w:bCs/>
                <w:sz w:val="18"/>
                <w:szCs w:val="20"/>
              </w:rPr>
              <w:t xml:space="preserve">Poziom dojrzałości e-usługi - </w:t>
            </w:r>
            <w:r w:rsidR="00CA3233">
              <w:rPr>
                <w:bCs/>
                <w:sz w:val="18"/>
                <w:szCs w:val="20"/>
              </w:rPr>
              <w:t>2</w:t>
            </w:r>
          </w:p>
        </w:tc>
      </w:tr>
      <w:tr w:rsidR="00920CE8" w:rsidRPr="002450C4" w14:paraId="54ABCC14" w14:textId="77777777" w:rsidTr="00523E9D">
        <w:tc>
          <w:tcPr>
            <w:tcW w:w="897" w:type="dxa"/>
          </w:tcPr>
          <w:p w14:paraId="5681D000" w14:textId="77777777" w:rsidR="00920CE8" w:rsidRPr="002450C4" w:rsidRDefault="00920CE8" w:rsidP="00DF78A1">
            <w:pPr>
              <w:pStyle w:val="Akapitzlist"/>
              <w:numPr>
                <w:ilvl w:val="0"/>
                <w:numId w:val="1"/>
              </w:numPr>
              <w:spacing w:before="60" w:after="60"/>
              <w:contextualSpacing w:val="0"/>
              <w:rPr>
                <w:sz w:val="18"/>
                <w:szCs w:val="20"/>
              </w:rPr>
            </w:pPr>
          </w:p>
        </w:tc>
        <w:tc>
          <w:tcPr>
            <w:tcW w:w="2372" w:type="dxa"/>
            <w:gridSpan w:val="2"/>
          </w:tcPr>
          <w:p w14:paraId="4D15669E" w14:textId="77777777" w:rsidR="00920CE8" w:rsidRPr="002450C4" w:rsidRDefault="00920CE8" w:rsidP="00DF78A1">
            <w:pPr>
              <w:spacing w:before="60" w:after="60"/>
              <w:rPr>
                <w:sz w:val="18"/>
                <w:szCs w:val="20"/>
              </w:rPr>
            </w:pPr>
            <w:r>
              <w:rPr>
                <w:sz w:val="18"/>
                <w:szCs w:val="20"/>
              </w:rPr>
              <w:t>Postęp w realizacji strategicznych celów Państwa</w:t>
            </w:r>
          </w:p>
        </w:tc>
        <w:tc>
          <w:tcPr>
            <w:tcW w:w="5793" w:type="dxa"/>
            <w:gridSpan w:val="6"/>
          </w:tcPr>
          <w:p w14:paraId="730F8183" w14:textId="77777777" w:rsidR="000846F6" w:rsidRDefault="000846F6" w:rsidP="000846F6">
            <w:pPr>
              <w:pStyle w:val="Other0"/>
              <w:rPr>
                <w:b/>
                <w:bCs/>
              </w:rPr>
            </w:pPr>
            <w:r w:rsidRPr="004A74DA">
              <w:rPr>
                <w:b/>
                <w:bCs/>
              </w:rPr>
              <w:t>Zgodność z krajowymi dokumentami strategicznymi:</w:t>
            </w:r>
          </w:p>
          <w:p w14:paraId="2A6184AC" w14:textId="07DDF1E3" w:rsidR="00D53304" w:rsidRPr="00974F0D" w:rsidRDefault="00D53304" w:rsidP="00D53304">
            <w:pPr>
              <w:pStyle w:val="Other0"/>
              <w:jc w:val="both"/>
              <w:rPr>
                <w:bCs/>
              </w:rPr>
            </w:pPr>
            <w:r w:rsidRPr="00974F0D">
              <w:rPr>
                <w:bCs/>
              </w:rPr>
              <w:t xml:space="preserve">Realizacja projektu wspierała realizację strategicznych celów państwa </w:t>
            </w:r>
            <w:r w:rsidRPr="00974F0D">
              <w:rPr>
                <w:szCs w:val="20"/>
              </w:rPr>
              <w:t>w obszarze informatyzacji administracji publicznej określonych w następujących dokumentach strategicznych:,</w:t>
            </w:r>
          </w:p>
          <w:p w14:paraId="66B86BD7" w14:textId="77777777" w:rsidR="00D53304" w:rsidRPr="00D53304" w:rsidRDefault="00D53304" w:rsidP="00D53304">
            <w:pPr>
              <w:spacing w:before="60" w:after="60"/>
              <w:ind w:left="304" w:hanging="304"/>
              <w:jc w:val="both"/>
              <w:rPr>
                <w:sz w:val="18"/>
                <w:szCs w:val="20"/>
              </w:rPr>
            </w:pPr>
            <w:r w:rsidRPr="00D53304">
              <w:rPr>
                <w:sz w:val="18"/>
                <w:szCs w:val="20"/>
              </w:rPr>
              <w:t>1.</w:t>
            </w:r>
            <w:r w:rsidRPr="00D53304">
              <w:rPr>
                <w:sz w:val="18"/>
                <w:szCs w:val="20"/>
              </w:rPr>
              <w:tab/>
              <w:t>Strategii na rzecz Odpowiedzialnego Rozwoju</w:t>
            </w:r>
          </w:p>
          <w:p w14:paraId="4C0DF91C" w14:textId="1F36E021"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Cel szczegółowy III – Skuteczne państwo i instytucje służące wzrostowi oraz włączeniu społecznemu i gospodarczemu;</w:t>
            </w:r>
          </w:p>
          <w:p w14:paraId="4F1A977D" w14:textId="36EE1BB6"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Kierunek interwencji: Zwiększenie sprawności funkcjonowania instytucji państwa, w tym administracji; Działanie: Usprawnienie działań Krajowej Administracji Skarbowej (lepsza obsługa, skuteczna egzekucja).</w:t>
            </w:r>
          </w:p>
          <w:p w14:paraId="4A327AF7" w14:textId="77777777" w:rsidR="00D53304" w:rsidRPr="00D53304" w:rsidRDefault="00D53304" w:rsidP="00D53304">
            <w:pPr>
              <w:spacing w:before="60" w:after="60"/>
              <w:ind w:left="304" w:hanging="304"/>
              <w:jc w:val="both"/>
              <w:rPr>
                <w:sz w:val="18"/>
                <w:szCs w:val="20"/>
              </w:rPr>
            </w:pPr>
            <w:r w:rsidRPr="00D53304">
              <w:rPr>
                <w:sz w:val="18"/>
                <w:szCs w:val="20"/>
              </w:rPr>
              <w:t>2.</w:t>
            </w:r>
            <w:r w:rsidRPr="00D53304">
              <w:rPr>
                <w:sz w:val="18"/>
                <w:szCs w:val="20"/>
              </w:rPr>
              <w:tab/>
              <w:t>Kierunkach działania i rozwoju Ministerstwa Finansów na lata 2017-2020:</w:t>
            </w:r>
          </w:p>
          <w:p w14:paraId="0DA4266E" w14:textId="7AC89B20"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Zwiększenie wiedzy i kształtowanie pożądanych postaw społecznych w zakresie finansów i wypełniania obowiązków podatkowych;</w:t>
            </w:r>
          </w:p>
          <w:p w14:paraId="6D63157C" w14:textId="398861DA"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Usprawnienie procesów zarządzania;</w:t>
            </w:r>
          </w:p>
          <w:p w14:paraId="0D3C39D9" w14:textId="7717E42A"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Zwiększenie skuteczności i efektywności wykonywania zadań przez pracowników MF.</w:t>
            </w:r>
          </w:p>
          <w:p w14:paraId="5A8400CA" w14:textId="77777777" w:rsidR="00D53304" w:rsidRPr="00D53304" w:rsidRDefault="00D53304" w:rsidP="00D53304">
            <w:pPr>
              <w:spacing w:before="60" w:after="60"/>
              <w:ind w:left="304" w:hanging="304"/>
              <w:jc w:val="both"/>
              <w:rPr>
                <w:sz w:val="18"/>
                <w:szCs w:val="20"/>
              </w:rPr>
            </w:pPr>
            <w:r w:rsidRPr="00D53304">
              <w:rPr>
                <w:sz w:val="18"/>
                <w:szCs w:val="20"/>
              </w:rPr>
              <w:t>3.</w:t>
            </w:r>
            <w:r w:rsidRPr="00D53304">
              <w:rPr>
                <w:sz w:val="18"/>
                <w:szCs w:val="20"/>
              </w:rPr>
              <w:tab/>
              <w:t>Kierunkach działania i rozwoju KAS na lata 2017-2020:</w:t>
            </w:r>
          </w:p>
          <w:p w14:paraId="151F1FC0" w14:textId="0B92EF12"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Wsparcie podatnika i przedsiębiorcy w wypełnianiu obowiązków podatkowych i celnych, w szczególności podniesienie jakości świadczonych usług i obsługi klienta;</w:t>
            </w:r>
          </w:p>
          <w:p w14:paraId="6611BE79" w14:textId="1C1E2EAB" w:rsidR="00D53304" w:rsidRPr="00D53304" w:rsidRDefault="00D53304" w:rsidP="00D53304">
            <w:pPr>
              <w:pStyle w:val="Akapitzlist"/>
              <w:numPr>
                <w:ilvl w:val="0"/>
                <w:numId w:val="12"/>
              </w:numPr>
              <w:spacing w:before="60" w:after="60"/>
              <w:ind w:left="587" w:hanging="283"/>
              <w:jc w:val="both"/>
              <w:rPr>
                <w:sz w:val="18"/>
                <w:szCs w:val="20"/>
              </w:rPr>
            </w:pPr>
            <w:r w:rsidRPr="00D53304">
              <w:rPr>
                <w:sz w:val="18"/>
                <w:szCs w:val="20"/>
              </w:rPr>
              <w:t>Zwiększenie skuteczności i efektywności wykonywania zadań przez pracowników KAS.</w:t>
            </w:r>
          </w:p>
          <w:p w14:paraId="3BA72D75" w14:textId="2F792AEA" w:rsidR="00974F0D" w:rsidRDefault="00D53304" w:rsidP="00D53304">
            <w:pPr>
              <w:spacing w:before="60" w:after="60"/>
              <w:jc w:val="both"/>
              <w:rPr>
                <w:sz w:val="18"/>
                <w:szCs w:val="20"/>
              </w:rPr>
            </w:pPr>
            <w:r w:rsidRPr="00D53304">
              <w:rPr>
                <w:sz w:val="18"/>
                <w:szCs w:val="20"/>
              </w:rPr>
              <w:t xml:space="preserve">Ponadto projekt </w:t>
            </w:r>
            <w:r w:rsidR="00E70A9B">
              <w:rPr>
                <w:sz w:val="18"/>
                <w:szCs w:val="20"/>
              </w:rPr>
              <w:t>przyczynił się do osiągnięcia</w:t>
            </w:r>
            <w:r w:rsidRPr="00D53304">
              <w:rPr>
                <w:sz w:val="18"/>
                <w:szCs w:val="20"/>
              </w:rPr>
              <w:t xml:space="preserve"> cel</w:t>
            </w:r>
            <w:r w:rsidR="00E70A9B">
              <w:rPr>
                <w:sz w:val="18"/>
                <w:szCs w:val="20"/>
              </w:rPr>
              <w:t>u</w:t>
            </w:r>
            <w:r w:rsidRPr="00D53304">
              <w:rPr>
                <w:sz w:val="18"/>
                <w:szCs w:val="20"/>
              </w:rPr>
              <w:t xml:space="preserve"> szczegółow</w:t>
            </w:r>
            <w:r w:rsidR="00E70A9B">
              <w:rPr>
                <w:sz w:val="18"/>
                <w:szCs w:val="20"/>
              </w:rPr>
              <w:t>ego</w:t>
            </w:r>
            <w:r w:rsidRPr="00D53304">
              <w:rPr>
                <w:sz w:val="18"/>
                <w:szCs w:val="20"/>
              </w:rPr>
              <w:t xml:space="preserve"> 3. POPC: Cyfryzacja procesów back</w:t>
            </w:r>
            <w:r w:rsidR="00E70A9B">
              <w:rPr>
                <w:sz w:val="18"/>
                <w:szCs w:val="20"/>
              </w:rPr>
              <w:t>-</w:t>
            </w:r>
            <w:r w:rsidRPr="00D53304">
              <w:rPr>
                <w:sz w:val="18"/>
                <w:szCs w:val="20"/>
              </w:rPr>
              <w:t xml:space="preserve">office w administracji rządowej. </w:t>
            </w:r>
          </w:p>
          <w:p w14:paraId="33D6593F" w14:textId="77777777" w:rsidR="00797AA5" w:rsidRDefault="00797AA5" w:rsidP="00D53304">
            <w:pPr>
              <w:spacing w:before="60" w:after="60"/>
              <w:jc w:val="both"/>
              <w:rPr>
                <w:sz w:val="18"/>
                <w:szCs w:val="20"/>
              </w:rPr>
            </w:pPr>
          </w:p>
          <w:p w14:paraId="1B2D3505" w14:textId="7BE9407B" w:rsidR="00797AA5" w:rsidRPr="00D97ABA" w:rsidRDefault="00797AA5" w:rsidP="00797AA5">
            <w:pPr>
              <w:spacing w:before="60" w:after="60"/>
              <w:jc w:val="both"/>
              <w:rPr>
                <w:sz w:val="18"/>
                <w:szCs w:val="20"/>
              </w:rPr>
            </w:pPr>
            <w:r w:rsidRPr="00D97ABA">
              <w:rPr>
                <w:sz w:val="18"/>
                <w:szCs w:val="20"/>
              </w:rPr>
              <w:t xml:space="preserve">Powstały w ramach projektu System EUREKA przyczynił się do realizacji </w:t>
            </w:r>
            <w:r>
              <w:rPr>
                <w:sz w:val="18"/>
                <w:szCs w:val="20"/>
              </w:rPr>
              <w:t xml:space="preserve">wskazanych powyżej </w:t>
            </w:r>
            <w:r w:rsidRPr="00D97ABA">
              <w:rPr>
                <w:sz w:val="18"/>
                <w:szCs w:val="20"/>
              </w:rPr>
              <w:t>strategicznych celów państwa w obszarze informatyzacji administracji publicznej w sposób dwukierunkowy.</w:t>
            </w:r>
          </w:p>
          <w:p w14:paraId="21388A91" w14:textId="77777777" w:rsidR="00797AA5" w:rsidRPr="00D53304" w:rsidRDefault="00797AA5" w:rsidP="00797AA5">
            <w:pPr>
              <w:spacing w:before="60" w:after="60"/>
              <w:jc w:val="both"/>
              <w:rPr>
                <w:sz w:val="18"/>
                <w:szCs w:val="20"/>
              </w:rPr>
            </w:pPr>
            <w:r w:rsidRPr="00D97ABA">
              <w:rPr>
                <w:sz w:val="18"/>
                <w:szCs w:val="20"/>
              </w:rPr>
              <w:t>Z jednej strony ułatwiony został dostęp do aktualnych i jednolitych stanowisk resortu finansów w sprawach celnych i podatkowych, przez co zwiększeniu powinna ulec sprawność funkcjonowania instytucji państwa, w szczególności Krajowej Administracji Skarbowej. Dostęp do informacji zawartych w Systemie EUREKA przyspieszy obsługę interesantów i powinien wyeliminować błędy w wydawanych rozstrzygnięciach. Powinno zmniejszyć to ilość post</w:t>
            </w:r>
            <w:r>
              <w:rPr>
                <w:sz w:val="18"/>
                <w:szCs w:val="20"/>
              </w:rPr>
              <w:t>ę</w:t>
            </w:r>
            <w:r w:rsidRPr="00D97ABA">
              <w:rPr>
                <w:sz w:val="18"/>
                <w:szCs w:val="20"/>
              </w:rPr>
              <w:t xml:space="preserve">powań odwoławczych i sądowych. </w:t>
            </w:r>
            <w:r w:rsidRPr="00D53304">
              <w:rPr>
                <w:sz w:val="18"/>
                <w:szCs w:val="20"/>
              </w:rPr>
              <w:t xml:space="preserve">W wyniku realizacji projektu </w:t>
            </w:r>
            <w:r>
              <w:rPr>
                <w:sz w:val="18"/>
                <w:szCs w:val="20"/>
              </w:rPr>
              <w:t>nastąpiło usprawnienie funkcjonowania administracji publicznej w szczególności Krajowej A</w:t>
            </w:r>
            <w:r w:rsidRPr="00D53304">
              <w:rPr>
                <w:sz w:val="18"/>
                <w:szCs w:val="20"/>
              </w:rPr>
              <w:t xml:space="preserve">dministracji </w:t>
            </w:r>
            <w:r>
              <w:rPr>
                <w:sz w:val="18"/>
                <w:szCs w:val="20"/>
              </w:rPr>
              <w:t>S</w:t>
            </w:r>
            <w:r w:rsidRPr="00D53304">
              <w:rPr>
                <w:sz w:val="18"/>
                <w:szCs w:val="20"/>
              </w:rPr>
              <w:t xml:space="preserve">karbowej w obszarze związanym z wytwarzaniem, weryfikowaniem, publikacją i zarządzaniem informacją skarbową, w tym interpretacjami. </w:t>
            </w:r>
            <w:r>
              <w:rPr>
                <w:sz w:val="18"/>
                <w:szCs w:val="20"/>
              </w:rPr>
              <w:t xml:space="preserve">Nastąpiło to </w:t>
            </w:r>
            <w:r w:rsidRPr="00D53304">
              <w:rPr>
                <w:sz w:val="18"/>
                <w:szCs w:val="20"/>
              </w:rPr>
              <w:t xml:space="preserve"> dzięki </w:t>
            </w:r>
            <w:r>
              <w:rPr>
                <w:sz w:val="18"/>
                <w:szCs w:val="20"/>
              </w:rPr>
              <w:t xml:space="preserve">stworzeniu </w:t>
            </w:r>
            <w:r w:rsidRPr="00D53304">
              <w:rPr>
                <w:sz w:val="18"/>
                <w:szCs w:val="20"/>
              </w:rPr>
              <w:t>ujednolic</w:t>
            </w:r>
            <w:r>
              <w:rPr>
                <w:sz w:val="18"/>
                <w:szCs w:val="20"/>
              </w:rPr>
              <w:t xml:space="preserve">onego i na bieżąco aktualizowanego systemu </w:t>
            </w:r>
            <w:r w:rsidRPr="00D53304">
              <w:rPr>
                <w:sz w:val="18"/>
                <w:szCs w:val="20"/>
              </w:rPr>
              <w:t>wspierając</w:t>
            </w:r>
            <w:r>
              <w:rPr>
                <w:sz w:val="18"/>
                <w:szCs w:val="20"/>
              </w:rPr>
              <w:t>ego</w:t>
            </w:r>
            <w:r w:rsidRPr="00D53304">
              <w:rPr>
                <w:sz w:val="18"/>
                <w:szCs w:val="20"/>
              </w:rPr>
              <w:t xml:space="preserve"> pracę urzędu w obszarze objętym zakresem projektu.</w:t>
            </w:r>
          </w:p>
          <w:p w14:paraId="64C15E1B" w14:textId="1472E275" w:rsidR="000846F6" w:rsidRDefault="00797AA5" w:rsidP="00D53304">
            <w:pPr>
              <w:spacing w:before="60" w:after="60"/>
              <w:jc w:val="both"/>
              <w:rPr>
                <w:sz w:val="18"/>
                <w:szCs w:val="20"/>
              </w:rPr>
            </w:pPr>
            <w:r w:rsidRPr="00D97ABA">
              <w:rPr>
                <w:sz w:val="18"/>
                <w:szCs w:val="20"/>
              </w:rPr>
              <w:t xml:space="preserve">Z drugiej strony prosty  dostęp dla wszystkich zainteresowanych osób do bazy informacji zawartej w Systemie EUREKA będzie sprzyjać włączeniu społecznemu i gospodarczemu poprzez zwiększenie wiedzy i kształtowanie postaw społecznych w zakresie finansów i wypełnianiu obowiązków </w:t>
            </w:r>
            <w:r w:rsidRPr="00D97ABA">
              <w:rPr>
                <w:sz w:val="18"/>
                <w:szCs w:val="20"/>
              </w:rPr>
              <w:lastRenderedPageBreak/>
              <w:t xml:space="preserve">podatkowych. </w:t>
            </w:r>
            <w:r>
              <w:rPr>
                <w:sz w:val="18"/>
                <w:szCs w:val="20"/>
              </w:rPr>
              <w:t>C</w:t>
            </w:r>
            <w:r w:rsidR="00D53304" w:rsidRPr="00D53304">
              <w:rPr>
                <w:sz w:val="18"/>
                <w:szCs w:val="20"/>
              </w:rPr>
              <w:t>yfryzacja procesów back-office objętych projektem przyczyni</w:t>
            </w:r>
            <w:r>
              <w:rPr>
                <w:sz w:val="18"/>
                <w:szCs w:val="20"/>
              </w:rPr>
              <w:t>ła</w:t>
            </w:r>
            <w:r w:rsidR="00D53304" w:rsidRPr="00D53304">
              <w:rPr>
                <w:sz w:val="18"/>
                <w:szCs w:val="20"/>
              </w:rPr>
              <w:t xml:space="preserve"> się  do poprawy warunków funkcjonowania przedsiębiorców i obywateli, którzy </w:t>
            </w:r>
            <w:r>
              <w:rPr>
                <w:sz w:val="18"/>
                <w:szCs w:val="20"/>
              </w:rPr>
              <w:t xml:space="preserve">będą mieli większą pewność przy podejmowaniu decyzji gospodarczych. Ponadto </w:t>
            </w:r>
            <w:r w:rsidR="00D53304" w:rsidRPr="00D53304">
              <w:rPr>
                <w:sz w:val="18"/>
                <w:szCs w:val="20"/>
              </w:rPr>
              <w:t>dzięki usprawnieniu funkcjonowania administracji skarbowej uzyskają korzyści związane z szybszym dostępem do informacji oraz zmniejszeniem skali błędnych decyzji związanych z interpretacją i stosowaniem prawa w obszarze egzekucji obciążeń podatkowych.</w:t>
            </w:r>
            <w:r>
              <w:rPr>
                <w:sz w:val="18"/>
                <w:szCs w:val="20"/>
              </w:rPr>
              <w:t xml:space="preserve"> Zwiększenie wiedzy i dostępu do informacji przez pracowników KAS oraz przedsiębiorców powinno zmniejszyć skalę kwestii spornych i usprawnić działanie zarówno KAS jak i przedsiębiorców</w:t>
            </w:r>
            <w:r w:rsidR="002520AF">
              <w:rPr>
                <w:sz w:val="18"/>
                <w:szCs w:val="20"/>
              </w:rPr>
              <w:t>. Z uwagi na powszechny dostęp do Systemu EUREKA usprawnienie działalności dotyczy także innych podmiotów opierających swoje działania na przepisach celnych i podatkowych (m.in. inne resorty, administracja samorządowa, sądy administracyjne, osoby fizyczne)</w:t>
            </w:r>
            <w:r>
              <w:rPr>
                <w:sz w:val="18"/>
                <w:szCs w:val="20"/>
              </w:rPr>
              <w:t>.</w:t>
            </w:r>
          </w:p>
          <w:p w14:paraId="4F5D9862" w14:textId="480B3E73" w:rsidR="00D77D26" w:rsidRPr="00D97ABA" w:rsidRDefault="00D77D26" w:rsidP="00FD3C3F">
            <w:pPr>
              <w:spacing w:before="60" w:after="60"/>
              <w:jc w:val="both"/>
              <w:rPr>
                <w:sz w:val="18"/>
                <w:szCs w:val="20"/>
              </w:rPr>
            </w:pPr>
            <w:r w:rsidRPr="00D97ABA">
              <w:rPr>
                <w:sz w:val="18"/>
                <w:szCs w:val="20"/>
              </w:rPr>
              <w:t>Pomiar wpływu zrealizowanego projektu na jego cele będzie odbywał się poprzez systematyczne badania</w:t>
            </w:r>
            <w:r w:rsidR="000436C4" w:rsidRPr="00D97ABA">
              <w:rPr>
                <w:sz w:val="18"/>
                <w:szCs w:val="20"/>
              </w:rPr>
              <w:t>, w szczególności</w:t>
            </w:r>
            <w:r w:rsidRPr="00D97ABA">
              <w:rPr>
                <w:sz w:val="18"/>
                <w:szCs w:val="20"/>
              </w:rPr>
              <w:t xml:space="preserve"> takich parametrów funkcjonowania KAS jak ilość i czas postepowań odwoławczych i sądowych, ilość zapytań kierowanych do jednostek KAS w szczególności do Krajowej Informacji Skarbowej i czas udzielania odpowiedzi.</w:t>
            </w:r>
          </w:p>
        </w:tc>
      </w:tr>
      <w:tr w:rsidR="00035611" w:rsidRPr="002450C4" w14:paraId="75B24BD8" w14:textId="77777777" w:rsidTr="00321DB0">
        <w:tc>
          <w:tcPr>
            <w:tcW w:w="4691" w:type="dxa"/>
            <w:gridSpan w:val="4"/>
          </w:tcPr>
          <w:p w14:paraId="4FEE2D17" w14:textId="36E794AE" w:rsidR="00035611" w:rsidRPr="002450C4" w:rsidRDefault="00035611" w:rsidP="00035611">
            <w:pPr>
              <w:pStyle w:val="Akapitzlist"/>
              <w:spacing w:before="60" w:after="60"/>
              <w:ind w:left="360"/>
              <w:contextualSpacing w:val="0"/>
              <w:rPr>
                <w:sz w:val="18"/>
                <w:szCs w:val="20"/>
              </w:rPr>
            </w:pPr>
            <w:r>
              <w:rPr>
                <w:sz w:val="18"/>
                <w:szCs w:val="20"/>
              </w:rPr>
              <w:lastRenderedPageBreak/>
              <w:t>Nazwa wskaźnika</w:t>
            </w:r>
          </w:p>
        </w:tc>
        <w:tc>
          <w:tcPr>
            <w:tcW w:w="2108" w:type="dxa"/>
            <w:gridSpan w:val="4"/>
          </w:tcPr>
          <w:p w14:paraId="7F44AA49" w14:textId="5EF3103D" w:rsidR="00035611" w:rsidRDefault="00035611" w:rsidP="00DF78A1">
            <w:pPr>
              <w:spacing w:before="60" w:after="60"/>
              <w:rPr>
                <w:sz w:val="18"/>
                <w:szCs w:val="20"/>
              </w:rPr>
            </w:pPr>
            <w:r>
              <w:rPr>
                <w:sz w:val="18"/>
                <w:szCs w:val="20"/>
              </w:rPr>
              <w:t>Wartość docelowa</w:t>
            </w:r>
          </w:p>
        </w:tc>
        <w:tc>
          <w:tcPr>
            <w:tcW w:w="2263" w:type="dxa"/>
          </w:tcPr>
          <w:p w14:paraId="0845B80C" w14:textId="55087BE5" w:rsidR="00035611" w:rsidRDefault="00035611" w:rsidP="00DF78A1">
            <w:pPr>
              <w:spacing w:before="60" w:after="60"/>
              <w:jc w:val="both"/>
              <w:rPr>
                <w:i/>
                <w:sz w:val="18"/>
                <w:szCs w:val="20"/>
              </w:rPr>
            </w:pPr>
            <w:r>
              <w:rPr>
                <w:i/>
                <w:sz w:val="18"/>
                <w:szCs w:val="20"/>
              </w:rPr>
              <w:t xml:space="preserve">Wartość </w:t>
            </w:r>
            <w:r w:rsidR="00F2294C">
              <w:rPr>
                <w:i/>
                <w:sz w:val="18"/>
                <w:szCs w:val="20"/>
              </w:rPr>
              <w:t>osiągnięta</w:t>
            </w:r>
          </w:p>
        </w:tc>
      </w:tr>
      <w:tr w:rsidR="00035611" w:rsidRPr="002450C4" w14:paraId="62BE1A08" w14:textId="77777777" w:rsidTr="00DB0AF7">
        <w:tc>
          <w:tcPr>
            <w:tcW w:w="4691" w:type="dxa"/>
            <w:gridSpan w:val="4"/>
          </w:tcPr>
          <w:p w14:paraId="67C13D76" w14:textId="0A9E54AE" w:rsidR="00035611" w:rsidRDefault="00035611" w:rsidP="00F2294C">
            <w:pPr>
              <w:rPr>
                <w:sz w:val="18"/>
                <w:szCs w:val="20"/>
              </w:rPr>
            </w:pPr>
            <w:r w:rsidRPr="00035611">
              <w:rPr>
                <w:sz w:val="18"/>
                <w:szCs w:val="20"/>
              </w:rPr>
              <w:t>Liczba podmiotów, które usprawniły</w:t>
            </w:r>
            <w:r w:rsidR="00F2294C">
              <w:rPr>
                <w:sz w:val="18"/>
                <w:szCs w:val="20"/>
              </w:rPr>
              <w:t xml:space="preserve"> </w:t>
            </w:r>
            <w:r w:rsidRPr="00035611">
              <w:rPr>
                <w:sz w:val="18"/>
                <w:szCs w:val="20"/>
              </w:rPr>
              <w:t xml:space="preserve">funkcjonowanie w </w:t>
            </w:r>
            <w:r w:rsidR="00F2294C">
              <w:rPr>
                <w:sz w:val="18"/>
                <w:szCs w:val="20"/>
              </w:rPr>
              <w:t>z</w:t>
            </w:r>
            <w:r w:rsidRPr="00035611">
              <w:rPr>
                <w:sz w:val="18"/>
                <w:szCs w:val="20"/>
              </w:rPr>
              <w:t>akresie objętym katalogiem</w:t>
            </w:r>
            <w:r w:rsidR="00F2294C">
              <w:rPr>
                <w:sz w:val="18"/>
                <w:szCs w:val="20"/>
              </w:rPr>
              <w:t xml:space="preserve"> </w:t>
            </w:r>
            <w:r w:rsidRPr="00035611">
              <w:rPr>
                <w:sz w:val="18"/>
                <w:szCs w:val="20"/>
              </w:rPr>
              <w:t>rekomendacji dotyczących awansu cyfrowego</w:t>
            </w:r>
            <w:r w:rsidR="00F2294C">
              <w:rPr>
                <w:sz w:val="18"/>
                <w:szCs w:val="20"/>
              </w:rPr>
              <w:t xml:space="preserve"> [szt.]</w:t>
            </w:r>
          </w:p>
        </w:tc>
        <w:tc>
          <w:tcPr>
            <w:tcW w:w="2108" w:type="dxa"/>
            <w:gridSpan w:val="4"/>
          </w:tcPr>
          <w:p w14:paraId="7B5FC2B6" w14:textId="2446AE7D" w:rsidR="00035611" w:rsidRPr="00DB0AF7" w:rsidRDefault="00F2294C" w:rsidP="00321DB0">
            <w:pPr>
              <w:pStyle w:val="Akapitzlist"/>
              <w:spacing w:before="60" w:after="60"/>
              <w:ind w:left="16"/>
              <w:contextualSpacing w:val="0"/>
              <w:jc w:val="center"/>
              <w:rPr>
                <w:rFonts w:cs="Arial"/>
                <w:sz w:val="18"/>
                <w:szCs w:val="18"/>
                <w:lang w:eastAsia="pl-PL"/>
              </w:rPr>
            </w:pPr>
            <w:r w:rsidRPr="00DB0AF7">
              <w:rPr>
                <w:rFonts w:cs="Arial"/>
                <w:sz w:val="18"/>
                <w:szCs w:val="18"/>
                <w:lang w:eastAsia="pl-PL"/>
              </w:rPr>
              <w:t>1</w:t>
            </w:r>
          </w:p>
        </w:tc>
        <w:tc>
          <w:tcPr>
            <w:tcW w:w="2263" w:type="dxa"/>
          </w:tcPr>
          <w:p w14:paraId="41A49A3E" w14:textId="46A0C6C1" w:rsidR="00035611" w:rsidRPr="00DB0AF7" w:rsidRDefault="00F2294C" w:rsidP="00321DB0">
            <w:pPr>
              <w:pStyle w:val="Akapitzlist"/>
              <w:spacing w:before="60" w:after="60"/>
              <w:ind w:left="16"/>
              <w:contextualSpacing w:val="0"/>
              <w:jc w:val="center"/>
              <w:rPr>
                <w:rFonts w:cs="Arial"/>
                <w:sz w:val="18"/>
                <w:szCs w:val="18"/>
                <w:lang w:eastAsia="pl-PL"/>
              </w:rPr>
            </w:pPr>
            <w:r w:rsidRPr="00DB0AF7">
              <w:rPr>
                <w:rFonts w:cs="Arial"/>
                <w:sz w:val="18"/>
                <w:szCs w:val="18"/>
                <w:lang w:eastAsia="pl-PL"/>
              </w:rPr>
              <w:t>1</w:t>
            </w:r>
          </w:p>
        </w:tc>
      </w:tr>
      <w:tr w:rsidR="00F2294C" w:rsidRPr="002450C4" w14:paraId="44C8B346" w14:textId="77777777" w:rsidTr="00DB0AF7">
        <w:tc>
          <w:tcPr>
            <w:tcW w:w="4691" w:type="dxa"/>
            <w:gridSpan w:val="4"/>
          </w:tcPr>
          <w:p w14:paraId="0436C44C" w14:textId="7968FD6C" w:rsidR="00F2294C" w:rsidRDefault="00F2294C" w:rsidP="00DB0AF7">
            <w:pPr>
              <w:pStyle w:val="Akapitzlist"/>
              <w:spacing w:before="60" w:after="60"/>
              <w:ind w:left="29"/>
              <w:rPr>
                <w:sz w:val="18"/>
                <w:szCs w:val="20"/>
              </w:rPr>
            </w:pPr>
            <w:r>
              <w:rPr>
                <w:rFonts w:cs="Arial"/>
                <w:sz w:val="18"/>
                <w:szCs w:val="18"/>
                <w:lang w:eastAsia="pl-PL"/>
              </w:rPr>
              <w:t>Liczba urzędów, które wdrożyły katalog rekomendacji dotyczących awansu cyfrowego [szt.]</w:t>
            </w:r>
          </w:p>
        </w:tc>
        <w:tc>
          <w:tcPr>
            <w:tcW w:w="2108" w:type="dxa"/>
            <w:gridSpan w:val="4"/>
          </w:tcPr>
          <w:p w14:paraId="44155700" w14:textId="100E4B75" w:rsidR="00F2294C" w:rsidRPr="00DB0AF7" w:rsidRDefault="00F2294C" w:rsidP="00321DB0">
            <w:pPr>
              <w:pStyle w:val="Akapitzlist"/>
              <w:spacing w:before="60" w:after="60"/>
              <w:ind w:left="16"/>
              <w:contextualSpacing w:val="0"/>
              <w:jc w:val="center"/>
              <w:rPr>
                <w:rFonts w:cs="Arial"/>
                <w:sz w:val="18"/>
                <w:szCs w:val="18"/>
                <w:lang w:eastAsia="pl-PL"/>
              </w:rPr>
            </w:pPr>
            <w:r w:rsidRPr="00DB0AF7">
              <w:rPr>
                <w:rFonts w:cs="Arial"/>
                <w:sz w:val="18"/>
                <w:szCs w:val="18"/>
                <w:lang w:eastAsia="pl-PL"/>
              </w:rPr>
              <w:t>1</w:t>
            </w:r>
          </w:p>
        </w:tc>
        <w:tc>
          <w:tcPr>
            <w:tcW w:w="2263" w:type="dxa"/>
          </w:tcPr>
          <w:p w14:paraId="742183C3" w14:textId="341F5BC1" w:rsidR="00F2294C" w:rsidRPr="00DB0AF7" w:rsidRDefault="00F2294C" w:rsidP="00321DB0">
            <w:pPr>
              <w:pStyle w:val="Akapitzlist"/>
              <w:spacing w:before="60" w:after="60"/>
              <w:ind w:left="16"/>
              <w:contextualSpacing w:val="0"/>
              <w:jc w:val="center"/>
              <w:rPr>
                <w:rFonts w:cs="Arial"/>
                <w:sz w:val="18"/>
                <w:szCs w:val="18"/>
                <w:lang w:eastAsia="pl-PL"/>
              </w:rPr>
            </w:pPr>
            <w:r w:rsidRPr="00DB0AF7">
              <w:rPr>
                <w:rFonts w:cs="Arial"/>
                <w:sz w:val="18"/>
                <w:szCs w:val="18"/>
                <w:lang w:eastAsia="pl-PL"/>
              </w:rPr>
              <w:t>1</w:t>
            </w:r>
          </w:p>
        </w:tc>
      </w:tr>
      <w:tr w:rsidR="00F2294C" w:rsidRPr="002450C4" w14:paraId="0AD0C900" w14:textId="77777777" w:rsidTr="00DB0AF7">
        <w:tc>
          <w:tcPr>
            <w:tcW w:w="4691" w:type="dxa"/>
            <w:gridSpan w:val="4"/>
          </w:tcPr>
          <w:p w14:paraId="417BB041" w14:textId="4A461155" w:rsidR="00F2294C" w:rsidRDefault="00F2294C" w:rsidP="00DB0AF7">
            <w:pPr>
              <w:pStyle w:val="Akapitzlist"/>
              <w:spacing w:before="60" w:after="60"/>
              <w:ind w:left="29"/>
              <w:rPr>
                <w:sz w:val="18"/>
                <w:szCs w:val="20"/>
              </w:rPr>
            </w:pPr>
            <w:r w:rsidRPr="00A23E05">
              <w:rPr>
                <w:rFonts w:cs="Arial"/>
                <w:sz w:val="18"/>
                <w:szCs w:val="18"/>
                <w:lang w:eastAsia="pl-PL"/>
              </w:rPr>
              <w:t>Liczba uruchomionych systemów teleinformatycznych w podmiotach wykonujących zadania publiczne</w:t>
            </w:r>
            <w:r>
              <w:rPr>
                <w:rFonts w:cs="Arial"/>
                <w:sz w:val="18"/>
                <w:szCs w:val="18"/>
                <w:lang w:eastAsia="pl-PL"/>
              </w:rPr>
              <w:t xml:space="preserve"> [szt.]</w:t>
            </w:r>
          </w:p>
        </w:tc>
        <w:tc>
          <w:tcPr>
            <w:tcW w:w="2108" w:type="dxa"/>
            <w:gridSpan w:val="4"/>
          </w:tcPr>
          <w:p w14:paraId="4125905E" w14:textId="7EDFF38A" w:rsidR="00F2294C" w:rsidRPr="00DB0AF7" w:rsidRDefault="00F2294C" w:rsidP="00321DB0">
            <w:pPr>
              <w:pStyle w:val="Akapitzlist"/>
              <w:spacing w:before="60" w:after="60"/>
              <w:ind w:left="16"/>
              <w:contextualSpacing w:val="0"/>
              <w:jc w:val="center"/>
              <w:rPr>
                <w:rFonts w:cs="Arial"/>
                <w:sz w:val="18"/>
                <w:szCs w:val="18"/>
                <w:lang w:eastAsia="pl-PL"/>
              </w:rPr>
            </w:pPr>
            <w:r w:rsidRPr="00DB0AF7">
              <w:rPr>
                <w:rFonts w:cs="Arial"/>
                <w:sz w:val="18"/>
                <w:szCs w:val="18"/>
                <w:lang w:eastAsia="pl-PL"/>
              </w:rPr>
              <w:t>1</w:t>
            </w:r>
          </w:p>
        </w:tc>
        <w:tc>
          <w:tcPr>
            <w:tcW w:w="2263" w:type="dxa"/>
          </w:tcPr>
          <w:p w14:paraId="4793C3F1" w14:textId="52D78FEB" w:rsidR="00F2294C" w:rsidRPr="00DB0AF7" w:rsidRDefault="00F2294C" w:rsidP="00321DB0">
            <w:pPr>
              <w:pStyle w:val="Akapitzlist"/>
              <w:spacing w:before="60" w:after="60"/>
              <w:ind w:left="16"/>
              <w:contextualSpacing w:val="0"/>
              <w:jc w:val="center"/>
              <w:rPr>
                <w:rFonts w:cs="Arial"/>
                <w:sz w:val="18"/>
                <w:szCs w:val="18"/>
                <w:lang w:eastAsia="pl-PL"/>
              </w:rPr>
            </w:pPr>
            <w:r w:rsidRPr="00DB0AF7">
              <w:rPr>
                <w:rFonts w:cs="Arial"/>
                <w:sz w:val="18"/>
                <w:szCs w:val="18"/>
                <w:lang w:eastAsia="pl-PL"/>
              </w:rPr>
              <w:t>1</w:t>
            </w:r>
          </w:p>
        </w:tc>
      </w:tr>
      <w:tr w:rsidR="00F2294C" w:rsidRPr="002450C4" w14:paraId="1C16FC4D" w14:textId="77777777" w:rsidTr="00DB0AF7">
        <w:tc>
          <w:tcPr>
            <w:tcW w:w="4691" w:type="dxa"/>
            <w:gridSpan w:val="4"/>
          </w:tcPr>
          <w:p w14:paraId="2341ABCA" w14:textId="7D13C5AA" w:rsidR="00F2294C" w:rsidRDefault="00F2294C" w:rsidP="00DB0AF7">
            <w:pPr>
              <w:pStyle w:val="Akapitzlist"/>
              <w:spacing w:before="60" w:after="60"/>
              <w:ind w:left="29"/>
              <w:rPr>
                <w:sz w:val="18"/>
                <w:szCs w:val="20"/>
              </w:rPr>
            </w:pPr>
            <w:r w:rsidRPr="00A23E05">
              <w:rPr>
                <w:rFonts w:cs="Arial"/>
                <w:sz w:val="18"/>
                <w:szCs w:val="18"/>
                <w:lang w:eastAsia="pl-PL"/>
              </w:rPr>
              <w:t>Liczba pracowników IT podmiotów wykonujących zadania publiczne objętych wsparciem szkoleniowym</w:t>
            </w:r>
            <w:r>
              <w:rPr>
                <w:rFonts w:cs="Arial"/>
                <w:sz w:val="18"/>
                <w:szCs w:val="18"/>
                <w:lang w:eastAsia="pl-PL"/>
              </w:rPr>
              <w:t xml:space="preserve"> [osoby]</w:t>
            </w:r>
          </w:p>
        </w:tc>
        <w:tc>
          <w:tcPr>
            <w:tcW w:w="2108" w:type="dxa"/>
            <w:gridSpan w:val="4"/>
          </w:tcPr>
          <w:p w14:paraId="296832FC" w14:textId="5E6B5ABB" w:rsidR="00F2294C" w:rsidRPr="00DB0AF7" w:rsidRDefault="00F2294C" w:rsidP="00D24062">
            <w:pPr>
              <w:pStyle w:val="Akapitzlist"/>
              <w:spacing w:before="60" w:after="60"/>
              <w:ind w:left="16"/>
              <w:contextualSpacing w:val="0"/>
              <w:jc w:val="center"/>
              <w:rPr>
                <w:rFonts w:cs="Arial"/>
                <w:sz w:val="18"/>
                <w:szCs w:val="18"/>
                <w:lang w:eastAsia="pl-PL"/>
              </w:rPr>
            </w:pPr>
            <w:r w:rsidRPr="00A23E05">
              <w:rPr>
                <w:rFonts w:cs="Arial"/>
                <w:sz w:val="18"/>
                <w:szCs w:val="18"/>
                <w:lang w:eastAsia="pl-PL"/>
              </w:rPr>
              <w:t>6</w:t>
            </w:r>
            <w:r>
              <w:rPr>
                <w:rFonts w:cs="Arial"/>
                <w:sz w:val="18"/>
                <w:szCs w:val="18"/>
                <w:lang w:eastAsia="pl-PL"/>
              </w:rPr>
              <w:t xml:space="preserve"> w tym: 2 kobiety </w:t>
            </w:r>
            <w:r w:rsidR="00DB0AF7">
              <w:rPr>
                <w:rFonts w:cs="Arial"/>
                <w:sz w:val="18"/>
                <w:szCs w:val="18"/>
                <w:lang w:eastAsia="pl-PL"/>
              </w:rPr>
              <w:t>i</w:t>
            </w:r>
            <w:r w:rsidR="00D24062">
              <w:rPr>
                <w:rFonts w:cs="Arial"/>
                <w:sz w:val="18"/>
                <w:szCs w:val="18"/>
                <w:lang w:eastAsia="pl-PL"/>
              </w:rPr>
              <w:t> </w:t>
            </w:r>
            <w:r>
              <w:rPr>
                <w:rFonts w:cs="Arial"/>
                <w:sz w:val="18"/>
                <w:szCs w:val="18"/>
                <w:lang w:eastAsia="pl-PL"/>
              </w:rPr>
              <w:t>4</w:t>
            </w:r>
            <w:r w:rsidR="00D24062">
              <w:rPr>
                <w:rFonts w:cs="Arial"/>
                <w:sz w:val="18"/>
                <w:szCs w:val="18"/>
                <w:lang w:eastAsia="pl-PL"/>
              </w:rPr>
              <w:t> </w:t>
            </w:r>
            <w:r>
              <w:rPr>
                <w:rFonts w:cs="Arial"/>
                <w:sz w:val="18"/>
                <w:szCs w:val="18"/>
                <w:lang w:eastAsia="pl-PL"/>
              </w:rPr>
              <w:t>mężczyźni</w:t>
            </w:r>
          </w:p>
        </w:tc>
        <w:tc>
          <w:tcPr>
            <w:tcW w:w="2263" w:type="dxa"/>
          </w:tcPr>
          <w:p w14:paraId="21C3B219" w14:textId="77777777" w:rsidR="00F2294C" w:rsidRDefault="00F2294C" w:rsidP="00321DB0">
            <w:pPr>
              <w:pStyle w:val="Akapitzlist"/>
              <w:spacing w:before="60" w:after="60"/>
              <w:ind w:left="16"/>
              <w:contextualSpacing w:val="0"/>
              <w:jc w:val="center"/>
              <w:rPr>
                <w:rFonts w:cs="Arial"/>
                <w:sz w:val="18"/>
                <w:szCs w:val="18"/>
                <w:lang w:eastAsia="pl-PL"/>
              </w:rPr>
            </w:pPr>
            <w:r>
              <w:rPr>
                <w:rFonts w:cs="Arial"/>
                <w:sz w:val="18"/>
                <w:szCs w:val="18"/>
                <w:lang w:eastAsia="pl-PL"/>
              </w:rPr>
              <w:t>4 w tym 4 mężczyźni</w:t>
            </w:r>
          </w:p>
          <w:p w14:paraId="3AE27107" w14:textId="7CC721BB" w:rsidR="00321DB0" w:rsidRPr="00D24062" w:rsidRDefault="00D24062" w:rsidP="00D24062">
            <w:pPr>
              <w:pStyle w:val="Akapitzlist"/>
              <w:spacing w:before="60" w:after="60"/>
              <w:ind w:left="16"/>
              <w:contextualSpacing w:val="0"/>
              <w:rPr>
                <w:rFonts w:cs="Arial"/>
                <w:sz w:val="18"/>
                <w:szCs w:val="18"/>
                <w:lang w:eastAsia="pl-PL"/>
              </w:rPr>
            </w:pPr>
            <w:r>
              <w:rPr>
                <w:rFonts w:cs="Arial"/>
                <w:sz w:val="18"/>
                <w:szCs w:val="18"/>
                <w:lang w:eastAsia="pl-PL"/>
              </w:rPr>
              <w:t>Przeszkolenie wskazanej liczby osób w tym mężczyzn i kobiet było planowane w 2018 roku</w:t>
            </w:r>
            <w:r w:rsidR="00AE3FB2">
              <w:rPr>
                <w:rFonts w:cs="Arial"/>
                <w:sz w:val="18"/>
                <w:szCs w:val="18"/>
                <w:lang w:eastAsia="pl-PL"/>
              </w:rPr>
              <w:t xml:space="preserve"> na podstawie stanu kadrowego osób IT w KIS i MF</w:t>
            </w:r>
            <w:r>
              <w:rPr>
                <w:rFonts w:cs="Arial"/>
                <w:sz w:val="18"/>
                <w:szCs w:val="18"/>
                <w:lang w:eastAsia="pl-PL"/>
              </w:rPr>
              <w:t>. Planowano przeszkolenie 4 informatyków z Krajowej Informacji Skarbowej oraz dwie kobiety z MF. Z dwóch kobiet, które były planowane do przeszkolenia, jedna w 2021 roku zmieniła miejsce pracy, natomiast druga przeszła na urlop macierzyński. Od 1 stycznia 2021 r. nastąpiła reorganizacja obsługi informatycznej w resorcie finansów i wszyscy informatycy z KIS</w:t>
            </w:r>
            <w:r w:rsidR="00AE3FB2">
              <w:rPr>
                <w:rFonts w:cs="Arial"/>
                <w:sz w:val="18"/>
                <w:szCs w:val="18"/>
                <w:lang w:eastAsia="pl-PL"/>
              </w:rPr>
              <w:t xml:space="preserve"> i z MF</w:t>
            </w:r>
            <w:r>
              <w:rPr>
                <w:rFonts w:cs="Arial"/>
                <w:sz w:val="18"/>
                <w:szCs w:val="18"/>
                <w:lang w:eastAsia="pl-PL"/>
              </w:rPr>
              <w:t xml:space="preserve"> zostali przeniesieni do CIRF. Z uwagi na problemy kadrowe, jakie pojawiły się w CIRF po reorganizacji, w zaplanowanym terminie (wakacyjnym) możliwe było przeszkolenie tylko 4 osób.</w:t>
            </w:r>
          </w:p>
        </w:tc>
      </w:tr>
      <w:tr w:rsidR="00F2294C" w:rsidRPr="002450C4" w14:paraId="6049F656" w14:textId="77777777" w:rsidTr="00DB0AF7">
        <w:tc>
          <w:tcPr>
            <w:tcW w:w="4691" w:type="dxa"/>
            <w:gridSpan w:val="4"/>
          </w:tcPr>
          <w:p w14:paraId="0DEECF45" w14:textId="7A92F826" w:rsidR="00F2294C" w:rsidRDefault="00F2294C" w:rsidP="00DB0AF7">
            <w:pPr>
              <w:pStyle w:val="Akapitzlist"/>
              <w:spacing w:before="60" w:after="60"/>
              <w:ind w:left="29"/>
              <w:contextualSpacing w:val="0"/>
              <w:rPr>
                <w:sz w:val="18"/>
                <w:szCs w:val="20"/>
              </w:rPr>
            </w:pPr>
            <w:r w:rsidRPr="00A23E05">
              <w:rPr>
                <w:rFonts w:cs="Arial"/>
                <w:sz w:val="18"/>
                <w:szCs w:val="18"/>
                <w:lang w:eastAsia="pl-PL"/>
              </w:rPr>
              <w:lastRenderedPageBreak/>
              <w:t>Liczba pracowników podmiotów wykonujących zadania publiczne nie będących pracownikami IT, objętych wsparciem szkoleniowym</w:t>
            </w:r>
            <w:r>
              <w:rPr>
                <w:rFonts w:cs="Arial"/>
                <w:sz w:val="18"/>
                <w:szCs w:val="18"/>
                <w:lang w:eastAsia="pl-PL"/>
              </w:rPr>
              <w:t xml:space="preserve"> [osoby]</w:t>
            </w:r>
          </w:p>
        </w:tc>
        <w:tc>
          <w:tcPr>
            <w:tcW w:w="2108" w:type="dxa"/>
            <w:gridSpan w:val="4"/>
          </w:tcPr>
          <w:p w14:paraId="1D924902" w14:textId="0AF30CC6" w:rsidR="00F2294C" w:rsidRPr="00DB0AF7" w:rsidRDefault="00F2294C" w:rsidP="00D24062">
            <w:pPr>
              <w:pStyle w:val="Akapitzlist"/>
              <w:spacing w:before="60" w:after="60"/>
              <w:ind w:left="16"/>
              <w:contextualSpacing w:val="0"/>
              <w:jc w:val="center"/>
              <w:rPr>
                <w:rFonts w:cs="Arial"/>
                <w:sz w:val="18"/>
                <w:szCs w:val="18"/>
                <w:lang w:eastAsia="pl-PL"/>
              </w:rPr>
            </w:pPr>
            <w:r w:rsidRPr="00A23E05">
              <w:rPr>
                <w:rFonts w:cs="Arial"/>
                <w:sz w:val="18"/>
                <w:szCs w:val="18"/>
                <w:lang w:eastAsia="pl-PL"/>
              </w:rPr>
              <w:t>120</w:t>
            </w:r>
            <w:r>
              <w:rPr>
                <w:rFonts w:cs="Arial"/>
                <w:sz w:val="18"/>
                <w:szCs w:val="18"/>
                <w:lang w:eastAsia="pl-PL"/>
              </w:rPr>
              <w:t xml:space="preserve"> w tym: 84 kobiety </w:t>
            </w:r>
            <w:r w:rsidR="00D24062">
              <w:rPr>
                <w:rFonts w:cs="Arial"/>
                <w:sz w:val="18"/>
                <w:szCs w:val="18"/>
                <w:lang w:eastAsia="pl-PL"/>
              </w:rPr>
              <w:t>i </w:t>
            </w:r>
            <w:r>
              <w:rPr>
                <w:rFonts w:cs="Arial"/>
                <w:sz w:val="18"/>
                <w:szCs w:val="18"/>
                <w:lang w:eastAsia="pl-PL"/>
              </w:rPr>
              <w:t>36 mężczyźni</w:t>
            </w:r>
          </w:p>
        </w:tc>
        <w:tc>
          <w:tcPr>
            <w:tcW w:w="2263" w:type="dxa"/>
          </w:tcPr>
          <w:p w14:paraId="2CA54549" w14:textId="0F8637B1" w:rsidR="00F2294C" w:rsidRDefault="00F2294C" w:rsidP="00321DB0">
            <w:pPr>
              <w:pStyle w:val="Akapitzlist"/>
              <w:spacing w:before="60" w:after="60"/>
              <w:ind w:left="16"/>
              <w:contextualSpacing w:val="0"/>
              <w:jc w:val="center"/>
              <w:rPr>
                <w:rFonts w:cs="Arial"/>
                <w:sz w:val="18"/>
                <w:szCs w:val="18"/>
                <w:lang w:eastAsia="pl-PL"/>
              </w:rPr>
            </w:pPr>
            <w:r>
              <w:rPr>
                <w:rFonts w:cs="Arial"/>
                <w:sz w:val="18"/>
                <w:szCs w:val="18"/>
                <w:lang w:eastAsia="pl-PL"/>
              </w:rPr>
              <w:t>118 w</w:t>
            </w:r>
            <w:r w:rsidR="00DB0AF7">
              <w:rPr>
                <w:rFonts w:cs="Arial"/>
                <w:sz w:val="18"/>
                <w:szCs w:val="18"/>
                <w:lang w:eastAsia="pl-PL"/>
              </w:rPr>
              <w:t xml:space="preserve"> tym 85 kobiety i</w:t>
            </w:r>
            <w:r w:rsidR="00D24062">
              <w:rPr>
                <w:rFonts w:cs="Arial"/>
                <w:sz w:val="18"/>
                <w:szCs w:val="18"/>
                <w:lang w:eastAsia="pl-PL"/>
              </w:rPr>
              <w:t> </w:t>
            </w:r>
            <w:r w:rsidR="00DB0AF7">
              <w:rPr>
                <w:rFonts w:cs="Arial"/>
                <w:sz w:val="18"/>
                <w:szCs w:val="18"/>
                <w:lang w:eastAsia="pl-PL"/>
              </w:rPr>
              <w:t>33</w:t>
            </w:r>
            <w:r w:rsidR="00D24062">
              <w:rPr>
                <w:rFonts w:cs="Arial"/>
                <w:sz w:val="18"/>
                <w:szCs w:val="18"/>
                <w:lang w:eastAsia="pl-PL"/>
              </w:rPr>
              <w:t> </w:t>
            </w:r>
            <w:r w:rsidR="00DB0AF7">
              <w:rPr>
                <w:rFonts w:cs="Arial"/>
                <w:sz w:val="18"/>
                <w:szCs w:val="18"/>
                <w:lang w:eastAsia="pl-PL"/>
              </w:rPr>
              <w:t>mężczyźni</w:t>
            </w:r>
          </w:p>
          <w:p w14:paraId="0EE0C749" w14:textId="400929AD" w:rsidR="00321DB0" w:rsidRPr="00DB0AF7" w:rsidRDefault="00321DB0" w:rsidP="00321DB0">
            <w:pPr>
              <w:pStyle w:val="Akapitzlist"/>
              <w:spacing w:before="60" w:after="60"/>
              <w:ind w:left="16"/>
              <w:contextualSpacing w:val="0"/>
              <w:rPr>
                <w:rFonts w:cs="Arial"/>
                <w:sz w:val="18"/>
                <w:szCs w:val="18"/>
                <w:lang w:eastAsia="pl-PL"/>
              </w:rPr>
            </w:pPr>
            <w:r>
              <w:rPr>
                <w:rFonts w:cs="Arial"/>
                <w:sz w:val="18"/>
                <w:szCs w:val="18"/>
                <w:lang w:eastAsia="pl-PL"/>
              </w:rPr>
              <w:t>Wskaźnik nie został osiągnięty, gdyż d</w:t>
            </w:r>
            <w:r w:rsidRPr="00321DB0">
              <w:rPr>
                <w:rFonts w:cs="Arial"/>
                <w:sz w:val="18"/>
                <w:szCs w:val="18"/>
                <w:lang w:eastAsia="pl-PL"/>
              </w:rPr>
              <w:t>wie osoby nie zostały przeszkolone z uwagi na ich absencję na szkoleniu. W przypadku absencji zgłoszonych przed szkoleniami były szukane i wskazywane inne osoby. W przypadku tych dwóch osób ich nieobecność nie została wcześniej zgłoszona. Ponieważ były to szkolenia w ostatnim tygodniu szkoleń, nie było możliwości wskazania dodatkowych osób na późniejszy termin.</w:t>
            </w:r>
          </w:p>
        </w:tc>
      </w:tr>
      <w:tr w:rsidR="007A0A3D" w:rsidRPr="002450C4" w14:paraId="0739295A" w14:textId="77777777" w:rsidTr="00523E9D">
        <w:tc>
          <w:tcPr>
            <w:tcW w:w="897" w:type="dxa"/>
          </w:tcPr>
          <w:p w14:paraId="5DC10B5B" w14:textId="77777777" w:rsidR="007A0A3D" w:rsidRPr="002450C4" w:rsidRDefault="007A0A3D" w:rsidP="00DF78A1">
            <w:pPr>
              <w:pStyle w:val="Akapitzlist"/>
              <w:numPr>
                <w:ilvl w:val="0"/>
                <w:numId w:val="1"/>
              </w:numPr>
              <w:spacing w:before="60" w:after="60"/>
              <w:contextualSpacing w:val="0"/>
              <w:rPr>
                <w:sz w:val="18"/>
                <w:szCs w:val="20"/>
              </w:rPr>
            </w:pPr>
          </w:p>
        </w:tc>
        <w:tc>
          <w:tcPr>
            <w:tcW w:w="2372" w:type="dxa"/>
            <w:gridSpan w:val="2"/>
          </w:tcPr>
          <w:p w14:paraId="51DD9812" w14:textId="77777777" w:rsidR="007A0A3D" w:rsidRPr="002450C4" w:rsidRDefault="005D4188" w:rsidP="00DF78A1">
            <w:pPr>
              <w:spacing w:before="60" w:after="60"/>
              <w:rPr>
                <w:sz w:val="18"/>
                <w:szCs w:val="20"/>
              </w:rPr>
            </w:pPr>
            <w:r>
              <w:rPr>
                <w:sz w:val="18"/>
                <w:szCs w:val="20"/>
              </w:rPr>
              <w:t>Ryzyka i problemy</w:t>
            </w:r>
          </w:p>
        </w:tc>
        <w:tc>
          <w:tcPr>
            <w:tcW w:w="5793" w:type="dxa"/>
            <w:gridSpan w:val="6"/>
          </w:tcPr>
          <w:p w14:paraId="7267A62E" w14:textId="77777777" w:rsidR="007A0A3D" w:rsidRDefault="008927DE" w:rsidP="00DF78A1">
            <w:pPr>
              <w:spacing w:before="60" w:after="60"/>
              <w:jc w:val="both"/>
              <w:rPr>
                <w:i/>
                <w:sz w:val="18"/>
                <w:szCs w:val="20"/>
              </w:rPr>
            </w:pPr>
            <w:r>
              <w:rPr>
                <w:i/>
                <w:sz w:val="18"/>
                <w:szCs w:val="20"/>
              </w:rPr>
              <w:t>&lt;</w:t>
            </w:r>
            <w:r w:rsidR="002450C4" w:rsidRPr="002450C4">
              <w:rPr>
                <w:i/>
                <w:sz w:val="18"/>
                <w:szCs w:val="20"/>
              </w:rPr>
              <w:t>Należy wskazać najważniejsze ryzyka</w:t>
            </w:r>
            <w:r w:rsidR="009D3D41">
              <w:rPr>
                <w:i/>
                <w:sz w:val="18"/>
                <w:szCs w:val="20"/>
              </w:rPr>
              <w:t xml:space="preserve"> </w:t>
            </w:r>
            <w:r w:rsidR="00C948E6">
              <w:rPr>
                <w:i/>
                <w:sz w:val="18"/>
                <w:szCs w:val="20"/>
              </w:rPr>
              <w:t xml:space="preserve">i problemy </w:t>
            </w:r>
            <w:r w:rsidR="002450C4" w:rsidRPr="002450C4">
              <w:rPr>
                <w:i/>
                <w:sz w:val="18"/>
                <w:szCs w:val="20"/>
              </w:rPr>
              <w:t xml:space="preserve">projektowe, związane m.in. </w:t>
            </w:r>
            <w:r w:rsidR="0092099A">
              <w:rPr>
                <w:i/>
                <w:sz w:val="18"/>
                <w:szCs w:val="20"/>
              </w:rPr>
              <w:br/>
            </w:r>
            <w:r w:rsidR="002450C4" w:rsidRPr="002450C4">
              <w:rPr>
                <w:i/>
                <w:sz w:val="18"/>
                <w:szCs w:val="20"/>
              </w:rPr>
              <w:t xml:space="preserve">z zarządzaniem projektem, zapewnieniem finansowania, zależnościami </w:t>
            </w:r>
            <w:r w:rsidR="0092099A">
              <w:rPr>
                <w:i/>
                <w:sz w:val="18"/>
                <w:szCs w:val="20"/>
              </w:rPr>
              <w:br/>
            </w:r>
            <w:r w:rsidR="002450C4" w:rsidRPr="002450C4">
              <w:rPr>
                <w:i/>
                <w:sz w:val="18"/>
                <w:szCs w:val="20"/>
              </w:rPr>
              <w:t>z innymi projektami, procedurą legislacyjną, itp.</w:t>
            </w:r>
            <w:r w:rsidR="009D3D41">
              <w:rPr>
                <w:i/>
                <w:sz w:val="18"/>
                <w:szCs w:val="20"/>
              </w:rPr>
              <w:t xml:space="preserve">, ich wpływ na realizację projektu </w:t>
            </w:r>
            <w:r w:rsidR="007E6098">
              <w:rPr>
                <w:i/>
                <w:sz w:val="18"/>
                <w:szCs w:val="20"/>
              </w:rPr>
              <w:t>oraz sposób ich obsługi</w:t>
            </w:r>
            <w:r w:rsidR="00BC120E">
              <w:rPr>
                <w:i/>
                <w:sz w:val="18"/>
                <w:szCs w:val="20"/>
              </w:rPr>
              <w:t>; maksymalnie 4000 znaków</w:t>
            </w:r>
            <w:r>
              <w:rPr>
                <w:i/>
                <w:sz w:val="18"/>
                <w:szCs w:val="20"/>
              </w:rPr>
              <w:t>&gt;</w:t>
            </w:r>
          </w:p>
          <w:p w14:paraId="01F05EE3" w14:textId="77777777" w:rsidR="000436C4" w:rsidRPr="00D97ABA" w:rsidRDefault="00DE2D49" w:rsidP="008A36CC">
            <w:pPr>
              <w:spacing w:before="60" w:after="60"/>
              <w:jc w:val="both"/>
              <w:rPr>
                <w:sz w:val="18"/>
                <w:szCs w:val="20"/>
              </w:rPr>
            </w:pPr>
            <w:r w:rsidRPr="00D97ABA">
              <w:rPr>
                <w:sz w:val="18"/>
                <w:szCs w:val="20"/>
              </w:rPr>
              <w:t xml:space="preserve">Najistotniejsze problemy i ryzyka z nimi związane dotyczą postępowań o zamówienia publiczne. </w:t>
            </w:r>
            <w:r w:rsidR="008A36CC" w:rsidRPr="00D97ABA">
              <w:rPr>
                <w:sz w:val="18"/>
                <w:szCs w:val="20"/>
              </w:rPr>
              <w:t>T</w:t>
            </w:r>
            <w:r w:rsidRPr="00D97ABA">
              <w:rPr>
                <w:sz w:val="18"/>
                <w:szCs w:val="20"/>
              </w:rPr>
              <w:t xml:space="preserve">rudno jest oszacować, jak długo będzie trwało przygotowanie dokumentacji przetargowej, w szczególności prototypowego systemu. Kolejna kwestia, to zapisanie w Opisie Przedmiotu Zamówienia dokładne i kompletne wymagania. Dopiero w trakcie realizacji umowy wychodzą nieprecyzyjne zapisy. W przypadku projektu System EUREKA przygotowanie dokumentacji przetargowej przedłużyło się o kilka miesięcy. Krótki okres realizacji umowy zaoferowany przez wykonawcę pozwolił jednak na zakończenie projektu tylko z dwumiesięcznym opóźnieniem. Współpraca z wykonawcą umowy układała się dobrze, dzięki czemu nieprecyzyjne zapisy były omawiane już na wstępnym etapie analitycznym, co pozwoliło </w:t>
            </w:r>
            <w:r w:rsidR="008A36CC" w:rsidRPr="00D97ABA">
              <w:rPr>
                <w:sz w:val="18"/>
                <w:szCs w:val="20"/>
              </w:rPr>
              <w:t xml:space="preserve">w większości przypadków </w:t>
            </w:r>
            <w:r w:rsidRPr="00D97ABA">
              <w:rPr>
                <w:sz w:val="18"/>
                <w:szCs w:val="20"/>
              </w:rPr>
              <w:t xml:space="preserve">na wypracowanie oczekiwanych rezultatów. </w:t>
            </w:r>
          </w:p>
          <w:p w14:paraId="3D1FC79A" w14:textId="1A915613" w:rsidR="008A36CC" w:rsidRPr="002450C4" w:rsidRDefault="008A36CC" w:rsidP="008A36CC">
            <w:pPr>
              <w:spacing w:before="60" w:after="60"/>
              <w:jc w:val="both"/>
              <w:rPr>
                <w:i/>
                <w:sz w:val="18"/>
                <w:szCs w:val="20"/>
              </w:rPr>
            </w:pPr>
            <w:r w:rsidRPr="00D97ABA">
              <w:rPr>
                <w:sz w:val="18"/>
                <w:szCs w:val="20"/>
              </w:rPr>
              <w:t>W projekcie nie pojawiły się poważniejsze problemy w zakresie zarządzania czy finansowania. Projekt nie był uzależniony od innych projektów i nie wymagał zmian legislacyjnych.</w:t>
            </w:r>
          </w:p>
        </w:tc>
      </w:tr>
      <w:tr w:rsidR="00813FEF" w:rsidRPr="002450C4" w14:paraId="0047440F" w14:textId="77777777" w:rsidTr="00523E9D">
        <w:tc>
          <w:tcPr>
            <w:tcW w:w="897" w:type="dxa"/>
          </w:tcPr>
          <w:p w14:paraId="36F42355" w14:textId="77777777" w:rsidR="00813FEF" w:rsidRPr="002450C4" w:rsidRDefault="00813FEF" w:rsidP="00DF78A1">
            <w:pPr>
              <w:pStyle w:val="Akapitzlist"/>
              <w:numPr>
                <w:ilvl w:val="0"/>
                <w:numId w:val="1"/>
              </w:numPr>
              <w:spacing w:before="60" w:after="60"/>
              <w:contextualSpacing w:val="0"/>
              <w:rPr>
                <w:sz w:val="18"/>
                <w:szCs w:val="20"/>
              </w:rPr>
            </w:pPr>
          </w:p>
        </w:tc>
        <w:tc>
          <w:tcPr>
            <w:tcW w:w="2372" w:type="dxa"/>
            <w:gridSpan w:val="2"/>
          </w:tcPr>
          <w:p w14:paraId="4EFC5237" w14:textId="77777777" w:rsidR="00813FEF" w:rsidRDefault="009D3D41" w:rsidP="00DF78A1">
            <w:pPr>
              <w:spacing w:before="60" w:after="60"/>
              <w:rPr>
                <w:sz w:val="18"/>
                <w:szCs w:val="20"/>
              </w:rPr>
            </w:pPr>
            <w:r>
              <w:rPr>
                <w:sz w:val="18"/>
                <w:szCs w:val="20"/>
              </w:rPr>
              <w:t>U</w:t>
            </w:r>
            <w:r w:rsidR="00813FEF">
              <w:rPr>
                <w:sz w:val="18"/>
                <w:szCs w:val="20"/>
              </w:rPr>
              <w:t xml:space="preserve">zyskane korzyści </w:t>
            </w:r>
          </w:p>
        </w:tc>
        <w:tc>
          <w:tcPr>
            <w:tcW w:w="5793" w:type="dxa"/>
            <w:gridSpan w:val="6"/>
          </w:tcPr>
          <w:p w14:paraId="40EAD5C2" w14:textId="77777777" w:rsidR="009D3D41" w:rsidRDefault="00813FEF" w:rsidP="00DF78A1">
            <w:pPr>
              <w:spacing w:before="60" w:after="60"/>
              <w:jc w:val="both"/>
              <w:rPr>
                <w:bCs/>
                <w:i/>
                <w:sz w:val="18"/>
                <w:szCs w:val="20"/>
              </w:rPr>
            </w:pPr>
            <w:r>
              <w:rPr>
                <w:bCs/>
                <w:i/>
                <w:sz w:val="18"/>
                <w:szCs w:val="20"/>
              </w:rPr>
              <w:t>&lt;Należy podać i opisać zidentyfikowane</w:t>
            </w:r>
            <w:r w:rsidRPr="003E3C89">
              <w:rPr>
                <w:bCs/>
                <w:i/>
                <w:sz w:val="18"/>
                <w:szCs w:val="20"/>
              </w:rPr>
              <w:t xml:space="preserve"> potrzeb</w:t>
            </w:r>
            <w:r>
              <w:rPr>
                <w:bCs/>
                <w:i/>
                <w:sz w:val="18"/>
                <w:szCs w:val="20"/>
              </w:rPr>
              <w:t>y</w:t>
            </w:r>
            <w:r w:rsidRPr="003E3C89">
              <w:rPr>
                <w:bCs/>
                <w:i/>
                <w:sz w:val="18"/>
                <w:szCs w:val="20"/>
              </w:rPr>
              <w:t xml:space="preserve"> obywateli/przedsiębiorców/administracji</w:t>
            </w:r>
            <w:r w:rsidR="008213A6">
              <w:rPr>
                <w:bCs/>
                <w:i/>
                <w:sz w:val="18"/>
                <w:szCs w:val="20"/>
              </w:rPr>
              <w:t xml:space="preserve"> publicznej</w:t>
            </w:r>
            <w:r w:rsidRPr="003E3C89">
              <w:rPr>
                <w:bCs/>
                <w:i/>
                <w:sz w:val="18"/>
                <w:szCs w:val="20"/>
              </w:rPr>
              <w:t xml:space="preserve">, które </w:t>
            </w:r>
            <w:r>
              <w:rPr>
                <w:bCs/>
                <w:i/>
                <w:sz w:val="18"/>
                <w:szCs w:val="20"/>
              </w:rPr>
              <w:t>są zaspokojone przez</w:t>
            </w:r>
            <w:r w:rsidRPr="003E3C89">
              <w:rPr>
                <w:bCs/>
                <w:i/>
                <w:sz w:val="18"/>
                <w:szCs w:val="20"/>
              </w:rPr>
              <w:t xml:space="preserve"> rezultaty projektu</w:t>
            </w:r>
            <w:r w:rsidR="009D3D41">
              <w:rPr>
                <w:bCs/>
                <w:i/>
                <w:sz w:val="18"/>
                <w:szCs w:val="20"/>
              </w:rPr>
              <w:t xml:space="preserve">. </w:t>
            </w:r>
          </w:p>
          <w:p w14:paraId="0C173BC9" w14:textId="77777777" w:rsidR="009D3D41" w:rsidRDefault="009D3D41" w:rsidP="00DF78A1">
            <w:pPr>
              <w:spacing w:before="60" w:after="60"/>
              <w:jc w:val="both"/>
              <w:rPr>
                <w:bCs/>
                <w:i/>
                <w:sz w:val="18"/>
                <w:szCs w:val="20"/>
              </w:rPr>
            </w:pPr>
            <w:r>
              <w:rPr>
                <w:bCs/>
                <w:i/>
                <w:sz w:val="18"/>
                <w:szCs w:val="20"/>
              </w:rPr>
              <w:t>Należy wskazać, w jaki sposób będą mierzone faktyczne (w szczególności wymierne) korzyści wynikające z zakończenia projektu oraz w jaki sposób te informacje będą udostępniane.</w:t>
            </w:r>
          </w:p>
          <w:p w14:paraId="549FE846" w14:textId="77777777" w:rsidR="00813FEF" w:rsidRDefault="009D3D41" w:rsidP="00DF78A1">
            <w:pPr>
              <w:spacing w:before="60" w:after="60"/>
              <w:jc w:val="both"/>
              <w:rPr>
                <w:bCs/>
                <w:i/>
                <w:sz w:val="18"/>
                <w:szCs w:val="20"/>
              </w:rPr>
            </w:pPr>
            <w:r>
              <w:rPr>
                <w:bCs/>
                <w:i/>
                <w:sz w:val="18"/>
                <w:szCs w:val="20"/>
              </w:rPr>
              <w:t xml:space="preserve">Należy wskazać, w jaki sposób będzie mierzone faktyczne wykorzystanie usług/produktów projektu oraz w jaki sposób </w:t>
            </w:r>
            <w:r w:rsidR="00687AFE">
              <w:rPr>
                <w:bCs/>
                <w:i/>
                <w:sz w:val="18"/>
                <w:szCs w:val="20"/>
              </w:rPr>
              <w:t>te informacje będą udostępniane</w:t>
            </w:r>
            <w:r w:rsidR="00BC120E">
              <w:rPr>
                <w:bCs/>
                <w:i/>
                <w:sz w:val="18"/>
                <w:szCs w:val="20"/>
              </w:rPr>
              <w:t xml:space="preserve">; </w:t>
            </w:r>
            <w:r w:rsidR="00BC120E">
              <w:rPr>
                <w:i/>
                <w:sz w:val="18"/>
                <w:szCs w:val="20"/>
              </w:rPr>
              <w:t>maksymalnie 4000 znaków</w:t>
            </w:r>
            <w:r w:rsidR="00813FEF">
              <w:rPr>
                <w:bCs/>
                <w:i/>
                <w:sz w:val="18"/>
                <w:szCs w:val="20"/>
              </w:rPr>
              <w:t>&gt;</w:t>
            </w:r>
          </w:p>
          <w:p w14:paraId="337C7538" w14:textId="1FCC8344" w:rsidR="008A36CC" w:rsidRPr="00D97ABA" w:rsidRDefault="008A36CC" w:rsidP="008A36CC">
            <w:pPr>
              <w:spacing w:before="60" w:after="60"/>
              <w:jc w:val="both"/>
              <w:rPr>
                <w:sz w:val="18"/>
                <w:szCs w:val="20"/>
              </w:rPr>
            </w:pPr>
            <w:r w:rsidRPr="00D97ABA">
              <w:rPr>
                <w:sz w:val="18"/>
                <w:szCs w:val="20"/>
              </w:rPr>
              <w:t>Zgodnie z założeniami realizacja projektu powinna przynieść następujące korzyści:</w:t>
            </w:r>
          </w:p>
          <w:p w14:paraId="48A9B777" w14:textId="67A1185D" w:rsidR="008A36CC" w:rsidRPr="00D97ABA" w:rsidRDefault="008A36CC" w:rsidP="008A36CC">
            <w:pPr>
              <w:jc w:val="both"/>
              <w:rPr>
                <w:sz w:val="18"/>
                <w:szCs w:val="20"/>
              </w:rPr>
            </w:pPr>
            <w:r w:rsidRPr="00D97ABA">
              <w:rPr>
                <w:sz w:val="18"/>
                <w:szCs w:val="20"/>
              </w:rPr>
              <w:t>- jednolite i aktualne stanowisko resortu finansów w zakresie sposobu interpretowania i stosowania przepisów prawa podatkowego/celnego,</w:t>
            </w:r>
          </w:p>
          <w:p w14:paraId="31F02D11" w14:textId="60807371" w:rsidR="008A36CC" w:rsidRPr="00D97ABA" w:rsidRDefault="008A36CC" w:rsidP="008A36CC">
            <w:pPr>
              <w:jc w:val="both"/>
              <w:rPr>
                <w:sz w:val="18"/>
                <w:szCs w:val="20"/>
              </w:rPr>
            </w:pPr>
            <w:r w:rsidRPr="00D97ABA">
              <w:rPr>
                <w:sz w:val="18"/>
                <w:szCs w:val="20"/>
              </w:rPr>
              <w:t>- skrócenie czasu dotarcia do aktualnych i jednolitych interpretacji i wykładni prawa podatkowego/celnego,</w:t>
            </w:r>
          </w:p>
          <w:p w14:paraId="65FDC109" w14:textId="7E16F58B" w:rsidR="008A36CC" w:rsidRPr="00D97ABA" w:rsidRDefault="008A36CC" w:rsidP="008A36CC">
            <w:pPr>
              <w:jc w:val="both"/>
              <w:rPr>
                <w:sz w:val="18"/>
                <w:szCs w:val="20"/>
              </w:rPr>
            </w:pPr>
            <w:r w:rsidRPr="00D97ABA">
              <w:rPr>
                <w:sz w:val="18"/>
                <w:szCs w:val="20"/>
              </w:rPr>
              <w:t>- zmniejszenie błędów w stosowaniu prawa podatkowego/celnego,</w:t>
            </w:r>
          </w:p>
          <w:p w14:paraId="64C013C3" w14:textId="77777777" w:rsidR="008A36CC" w:rsidRPr="00D97ABA" w:rsidRDefault="008A36CC" w:rsidP="008A36CC">
            <w:pPr>
              <w:jc w:val="both"/>
              <w:rPr>
                <w:sz w:val="18"/>
                <w:szCs w:val="20"/>
              </w:rPr>
            </w:pPr>
            <w:r w:rsidRPr="00D97ABA">
              <w:rPr>
                <w:sz w:val="18"/>
                <w:szCs w:val="20"/>
              </w:rPr>
              <w:t>- poprawa zaufania do administracji publicznej.</w:t>
            </w:r>
          </w:p>
          <w:p w14:paraId="725D4C5B" w14:textId="654E51A7" w:rsidR="008A36CC" w:rsidRPr="002450C4" w:rsidRDefault="008A36CC" w:rsidP="00A9787C">
            <w:pPr>
              <w:spacing w:before="60" w:after="60"/>
              <w:jc w:val="both"/>
              <w:rPr>
                <w:i/>
                <w:sz w:val="18"/>
                <w:szCs w:val="20"/>
              </w:rPr>
            </w:pPr>
            <w:r w:rsidRPr="00D97ABA">
              <w:rPr>
                <w:sz w:val="18"/>
                <w:szCs w:val="20"/>
              </w:rPr>
              <w:t xml:space="preserve">Wdrożenie Systemu EUREKA zapewniło dostęp do jednolitych i aktualnych stanowisk resortu finansów. </w:t>
            </w:r>
            <w:r w:rsidR="00132242" w:rsidRPr="00D97ABA">
              <w:rPr>
                <w:sz w:val="18"/>
                <w:szCs w:val="20"/>
              </w:rPr>
              <w:t xml:space="preserve">Należy spodziewać się, że także pozostałe  korzyści są zaspokojone. Na obecnym etapie trudno o jednoznaczne </w:t>
            </w:r>
            <w:r w:rsidR="00132242" w:rsidRPr="00D97ABA">
              <w:rPr>
                <w:sz w:val="18"/>
                <w:szCs w:val="20"/>
              </w:rPr>
              <w:lastRenderedPageBreak/>
              <w:t>potwierdzenie, gdyż będzie to wymagało przeprowadzenia badań z wykorzystaniem ankiet.</w:t>
            </w:r>
            <w:r w:rsidR="00A9787C" w:rsidRPr="00D97ABA">
              <w:rPr>
                <w:sz w:val="18"/>
                <w:szCs w:val="20"/>
              </w:rPr>
              <w:t xml:space="preserve"> </w:t>
            </w:r>
          </w:p>
        </w:tc>
      </w:tr>
      <w:tr w:rsidR="00F82254" w:rsidRPr="002450C4" w14:paraId="4951B66C" w14:textId="77777777" w:rsidTr="00523E9D">
        <w:tc>
          <w:tcPr>
            <w:tcW w:w="897" w:type="dxa"/>
          </w:tcPr>
          <w:p w14:paraId="490AB6CF" w14:textId="77777777" w:rsidR="00F82254" w:rsidRPr="002450C4" w:rsidRDefault="00F82254" w:rsidP="00DF78A1">
            <w:pPr>
              <w:pStyle w:val="Akapitzlist"/>
              <w:numPr>
                <w:ilvl w:val="0"/>
                <w:numId w:val="1"/>
              </w:numPr>
              <w:spacing w:before="60" w:after="60"/>
              <w:contextualSpacing w:val="0"/>
              <w:rPr>
                <w:sz w:val="18"/>
                <w:szCs w:val="20"/>
              </w:rPr>
            </w:pPr>
          </w:p>
        </w:tc>
        <w:tc>
          <w:tcPr>
            <w:tcW w:w="2372" w:type="dxa"/>
            <w:gridSpan w:val="2"/>
          </w:tcPr>
          <w:p w14:paraId="3B14085B" w14:textId="77777777" w:rsidR="00F82254" w:rsidRDefault="00F82254" w:rsidP="00DF78A1">
            <w:pPr>
              <w:spacing w:before="60" w:after="60"/>
              <w:rPr>
                <w:sz w:val="18"/>
                <w:szCs w:val="20"/>
              </w:rPr>
            </w:pPr>
            <w:r>
              <w:rPr>
                <w:sz w:val="18"/>
                <w:szCs w:val="20"/>
              </w:rPr>
              <w:t>E-usługi i r</w:t>
            </w:r>
            <w:r w:rsidRPr="00F82254">
              <w:rPr>
                <w:sz w:val="18"/>
                <w:szCs w:val="20"/>
              </w:rPr>
              <w:t>ejestry z jakimi zintegrował się wytworzony system w ramach realizacji projektu</w:t>
            </w:r>
          </w:p>
        </w:tc>
        <w:tc>
          <w:tcPr>
            <w:tcW w:w="5793" w:type="dxa"/>
            <w:gridSpan w:val="6"/>
          </w:tcPr>
          <w:p w14:paraId="0A91552B" w14:textId="77777777" w:rsidR="00F82254" w:rsidRPr="00F82254" w:rsidRDefault="00F82254" w:rsidP="00DF78A1">
            <w:pPr>
              <w:spacing w:before="60" w:after="60"/>
              <w:jc w:val="both"/>
              <w:rPr>
                <w:i/>
                <w:sz w:val="18"/>
                <w:szCs w:val="18"/>
              </w:rPr>
            </w:pPr>
            <w:r w:rsidRPr="00F82254">
              <w:rPr>
                <w:i/>
                <w:sz w:val="18"/>
                <w:szCs w:val="18"/>
              </w:rPr>
              <w:t xml:space="preserve">&lt;Należy wymienić e-usługi z innych systemów administracji publicznej oraz rejestry z jakimi zintegrował się wytworzony system informatyczny oraz opisać w jaki sposób e-usługi dla obywateli i przedsiębiorców są dostępne i utrzymywane. </w:t>
            </w:r>
          </w:p>
          <w:p w14:paraId="16BE563C" w14:textId="77777777" w:rsidR="00F82254" w:rsidRDefault="00F82254" w:rsidP="00DF78A1">
            <w:pPr>
              <w:spacing w:before="60" w:after="60"/>
              <w:jc w:val="both"/>
              <w:rPr>
                <w:i/>
                <w:sz w:val="18"/>
                <w:szCs w:val="18"/>
              </w:rPr>
            </w:pPr>
            <w:r w:rsidRPr="00F82254">
              <w:rPr>
                <w:i/>
                <w:sz w:val="18"/>
                <w:szCs w:val="18"/>
              </w:rPr>
              <w:t>Powyższe dane należy wskazać na dzień zakończenia projektu; maksymalnie 4000 znaków&gt;</w:t>
            </w:r>
          </w:p>
          <w:p w14:paraId="64AD2D90" w14:textId="77777777" w:rsidR="00D97ABA" w:rsidRPr="00D97ABA" w:rsidRDefault="00A9787C" w:rsidP="00D97ABA">
            <w:pPr>
              <w:spacing w:before="60" w:after="60"/>
              <w:jc w:val="both"/>
              <w:rPr>
                <w:color w:val="000000" w:themeColor="text1"/>
                <w:sz w:val="18"/>
                <w:szCs w:val="18"/>
              </w:rPr>
            </w:pPr>
            <w:r w:rsidRPr="00D97ABA">
              <w:rPr>
                <w:color w:val="000000" w:themeColor="text1"/>
                <w:sz w:val="18"/>
                <w:szCs w:val="18"/>
              </w:rPr>
              <w:t xml:space="preserve">System EUREKA zawiera informacje zmigrowane z różnych resortowych baz danych. System źródłowe, z których nastąpiła migracja są wygaszane. System EUREKA nie korzysta z innych e-usług systemów administracji publicznej. System EUREKA posiada jednak moduł API pozwalający na integrację z innymi systemami. Obecnie integracja nastąpiła z Systemem Uzgodnień Stanowisku wykorzystywanym przez Krajowa Informację Skarbowa. </w:t>
            </w:r>
          </w:p>
          <w:p w14:paraId="047CF864" w14:textId="56A7960C" w:rsidR="00A9787C" w:rsidRDefault="00A9787C" w:rsidP="00D97ABA">
            <w:pPr>
              <w:spacing w:before="60" w:after="60"/>
              <w:jc w:val="both"/>
              <w:rPr>
                <w:bCs/>
                <w:i/>
                <w:sz w:val="18"/>
                <w:szCs w:val="20"/>
              </w:rPr>
            </w:pPr>
            <w:r w:rsidRPr="00D97ABA">
              <w:rPr>
                <w:color w:val="000000" w:themeColor="text1"/>
                <w:sz w:val="18"/>
                <w:szCs w:val="18"/>
              </w:rPr>
              <w:t xml:space="preserve">Link do wyszukiwarki Systemu EUREKA jest powszechnie dostępny pod adresem </w:t>
            </w:r>
            <w:hyperlink r:id="rId10" w:history="1">
              <w:r w:rsidR="00D97ABA" w:rsidRPr="00D97ABA">
                <w:rPr>
                  <w:rStyle w:val="Hipercze"/>
                  <w:color w:val="000000" w:themeColor="text1"/>
                  <w:sz w:val="18"/>
                  <w:szCs w:val="18"/>
                </w:rPr>
                <w:t>https://eureka.mf.gov.pl</w:t>
              </w:r>
            </w:hyperlink>
            <w:r w:rsidR="00D97ABA" w:rsidRPr="00D97ABA">
              <w:rPr>
                <w:color w:val="000000" w:themeColor="text1"/>
                <w:sz w:val="18"/>
                <w:szCs w:val="18"/>
              </w:rPr>
              <w:t xml:space="preserve"> . Ponadto linki są zamieszczane na portalach celnych i podatkowych (PUESC, Podatki.gov.pl).</w:t>
            </w:r>
          </w:p>
        </w:tc>
      </w:tr>
      <w:tr w:rsidR="007C54F9" w:rsidRPr="002450C4" w14:paraId="12792246" w14:textId="77777777" w:rsidTr="00523E9D">
        <w:tc>
          <w:tcPr>
            <w:tcW w:w="897" w:type="dxa"/>
          </w:tcPr>
          <w:p w14:paraId="5ED01983" w14:textId="77777777" w:rsidR="007C54F9" w:rsidRPr="002450C4" w:rsidRDefault="007C54F9" w:rsidP="00DF78A1">
            <w:pPr>
              <w:pStyle w:val="Akapitzlist"/>
              <w:numPr>
                <w:ilvl w:val="0"/>
                <w:numId w:val="1"/>
              </w:numPr>
              <w:spacing w:before="60" w:after="60"/>
              <w:contextualSpacing w:val="0"/>
              <w:rPr>
                <w:sz w:val="18"/>
                <w:szCs w:val="20"/>
              </w:rPr>
            </w:pPr>
          </w:p>
        </w:tc>
        <w:tc>
          <w:tcPr>
            <w:tcW w:w="2372" w:type="dxa"/>
            <w:gridSpan w:val="2"/>
          </w:tcPr>
          <w:p w14:paraId="706F8CFB" w14:textId="77777777" w:rsidR="007C54F9" w:rsidRDefault="003B7BD6" w:rsidP="00DF78A1">
            <w:pPr>
              <w:spacing w:before="60" w:after="60"/>
              <w:rPr>
                <w:sz w:val="18"/>
                <w:szCs w:val="20"/>
              </w:rPr>
            </w:pPr>
            <w:r>
              <w:rPr>
                <w:sz w:val="18"/>
                <w:szCs w:val="20"/>
              </w:rPr>
              <w:t>Zapewnienie utrzymania projektu (w okresie trwałości)</w:t>
            </w:r>
          </w:p>
        </w:tc>
        <w:tc>
          <w:tcPr>
            <w:tcW w:w="5793" w:type="dxa"/>
            <w:gridSpan w:val="6"/>
          </w:tcPr>
          <w:p w14:paraId="0A03326A" w14:textId="77777777" w:rsidR="007C54F9" w:rsidRDefault="007C54F9" w:rsidP="00DF78A1">
            <w:pPr>
              <w:spacing w:before="60" w:after="60"/>
              <w:jc w:val="both"/>
              <w:rPr>
                <w:bCs/>
                <w:i/>
                <w:sz w:val="18"/>
                <w:szCs w:val="20"/>
              </w:rPr>
            </w:pPr>
            <w:r>
              <w:rPr>
                <w:bCs/>
                <w:i/>
                <w:sz w:val="18"/>
                <w:szCs w:val="20"/>
              </w:rPr>
              <w:t>&lt;Należy wskazać, w jaki sposób zostały zapewnione środki na utrzymanie produktów/rezultatów projektu po jego zakończenie. W przypadku projektów dofinansowanych ze środków UE, należy wskazać sposób zabezpieczenia środków na utrzymanie projektu w okresie trwałości (zgodnie z wymogam</w:t>
            </w:r>
            <w:r w:rsidR="00687AFE">
              <w:rPr>
                <w:bCs/>
                <w:i/>
                <w:sz w:val="18"/>
                <w:szCs w:val="20"/>
              </w:rPr>
              <w:t>i danego programu operacyjnego)</w:t>
            </w:r>
            <w:r w:rsidR="00BC120E">
              <w:rPr>
                <w:bCs/>
                <w:i/>
                <w:sz w:val="18"/>
                <w:szCs w:val="20"/>
              </w:rPr>
              <w:t xml:space="preserve">; </w:t>
            </w:r>
            <w:r w:rsidR="00BC120E">
              <w:rPr>
                <w:i/>
                <w:sz w:val="18"/>
                <w:szCs w:val="20"/>
              </w:rPr>
              <w:t>maksymalnie 3000 znaków</w:t>
            </w:r>
            <w:r>
              <w:rPr>
                <w:bCs/>
                <w:i/>
                <w:sz w:val="18"/>
                <w:szCs w:val="20"/>
              </w:rPr>
              <w:t>&gt;</w:t>
            </w:r>
          </w:p>
          <w:p w14:paraId="02806396" w14:textId="08664D88" w:rsidR="00D97ABA" w:rsidRPr="00D97ABA" w:rsidRDefault="00D97ABA" w:rsidP="003C2230">
            <w:pPr>
              <w:spacing w:before="60" w:after="60"/>
              <w:jc w:val="both"/>
              <w:rPr>
                <w:bCs/>
                <w:sz w:val="18"/>
                <w:szCs w:val="20"/>
              </w:rPr>
            </w:pPr>
            <w:r>
              <w:rPr>
                <w:bCs/>
                <w:sz w:val="18"/>
                <w:szCs w:val="20"/>
              </w:rPr>
              <w:t xml:space="preserve">Umowa z Wykonawcą Systemu EUREKA przewiduje 48 miesięczny okres utrzymania. Środki na utrzymanie Systemu zostały </w:t>
            </w:r>
            <w:r w:rsidR="003C2230">
              <w:rPr>
                <w:bCs/>
                <w:sz w:val="18"/>
                <w:szCs w:val="20"/>
              </w:rPr>
              <w:t>zaplanowane</w:t>
            </w:r>
            <w:r>
              <w:rPr>
                <w:bCs/>
                <w:sz w:val="18"/>
                <w:szCs w:val="20"/>
              </w:rPr>
              <w:t xml:space="preserve"> w </w:t>
            </w:r>
            <w:r w:rsidR="003C2230">
              <w:rPr>
                <w:bCs/>
                <w:sz w:val="18"/>
                <w:szCs w:val="20"/>
              </w:rPr>
              <w:t>budżecie Centrum Informatyki R</w:t>
            </w:r>
            <w:r>
              <w:rPr>
                <w:bCs/>
                <w:sz w:val="18"/>
                <w:szCs w:val="20"/>
              </w:rPr>
              <w:t>esortu Finansów, które odpowiada za współpracę z Wykonawcą</w:t>
            </w:r>
            <w:r w:rsidR="003C2230">
              <w:rPr>
                <w:bCs/>
                <w:sz w:val="18"/>
                <w:szCs w:val="20"/>
              </w:rPr>
              <w:t xml:space="preserve"> w zakresie usługi utrzymania.</w:t>
            </w:r>
          </w:p>
        </w:tc>
      </w:tr>
      <w:tr w:rsidR="009D3D41" w:rsidRPr="002450C4" w14:paraId="1DEDF852" w14:textId="77777777" w:rsidTr="00523E9D">
        <w:tc>
          <w:tcPr>
            <w:tcW w:w="897" w:type="dxa"/>
          </w:tcPr>
          <w:p w14:paraId="4C24946C" w14:textId="77777777" w:rsidR="009D3D41" w:rsidRPr="002450C4" w:rsidRDefault="009D3D41" w:rsidP="00DF78A1">
            <w:pPr>
              <w:pStyle w:val="Akapitzlist"/>
              <w:numPr>
                <w:ilvl w:val="0"/>
                <w:numId w:val="1"/>
              </w:numPr>
              <w:spacing w:before="60" w:after="60"/>
              <w:contextualSpacing w:val="0"/>
              <w:rPr>
                <w:sz w:val="18"/>
                <w:szCs w:val="20"/>
              </w:rPr>
            </w:pPr>
          </w:p>
        </w:tc>
        <w:tc>
          <w:tcPr>
            <w:tcW w:w="2372" w:type="dxa"/>
            <w:gridSpan w:val="2"/>
          </w:tcPr>
          <w:p w14:paraId="325EDE88" w14:textId="77777777" w:rsidR="009D3D41" w:rsidRDefault="009D3D41" w:rsidP="00DF78A1">
            <w:pPr>
              <w:spacing w:before="60" w:after="60"/>
              <w:rPr>
                <w:sz w:val="18"/>
                <w:szCs w:val="20"/>
              </w:rPr>
            </w:pPr>
            <w:r>
              <w:rPr>
                <w:sz w:val="18"/>
                <w:szCs w:val="20"/>
              </w:rPr>
              <w:t>Doświadczenia związane z realizacją projektu</w:t>
            </w:r>
          </w:p>
        </w:tc>
        <w:tc>
          <w:tcPr>
            <w:tcW w:w="5793" w:type="dxa"/>
            <w:gridSpan w:val="6"/>
          </w:tcPr>
          <w:p w14:paraId="57B904BD" w14:textId="77777777" w:rsidR="009D3D41" w:rsidRDefault="009D3D41" w:rsidP="00DF78A1">
            <w:pPr>
              <w:spacing w:before="60" w:after="60"/>
              <w:jc w:val="both"/>
              <w:rPr>
                <w:bCs/>
                <w:i/>
                <w:sz w:val="18"/>
                <w:szCs w:val="20"/>
              </w:rPr>
            </w:pPr>
            <w:r>
              <w:rPr>
                <w:bCs/>
                <w:i/>
                <w:sz w:val="18"/>
                <w:szCs w:val="20"/>
              </w:rPr>
              <w:t>&lt;Należy przedstawić najważniejsze doświadczenia związane z realizacją i zarządzaniem projektem (zarówno pozytywne, jak i negatywne), dobre praktyki, wnioski z realizacji projektu, które mogą być wykorzystane przy realizacji innych projektów przez danego wnio</w:t>
            </w:r>
            <w:r w:rsidR="00687AFE">
              <w:rPr>
                <w:bCs/>
                <w:i/>
                <w:sz w:val="18"/>
                <w:szCs w:val="20"/>
              </w:rPr>
              <w:t>skodawcę oraz inne instytucje</w:t>
            </w:r>
            <w:r w:rsidR="00BC120E">
              <w:rPr>
                <w:bCs/>
                <w:i/>
                <w:sz w:val="18"/>
                <w:szCs w:val="20"/>
              </w:rPr>
              <w:t xml:space="preserve">; </w:t>
            </w:r>
            <w:r w:rsidR="00BC120E">
              <w:rPr>
                <w:i/>
                <w:sz w:val="18"/>
                <w:szCs w:val="20"/>
              </w:rPr>
              <w:t>maksymalnie 3000 znaków</w:t>
            </w:r>
            <w:r w:rsidR="00687AFE">
              <w:rPr>
                <w:bCs/>
                <w:i/>
                <w:sz w:val="18"/>
                <w:szCs w:val="20"/>
              </w:rPr>
              <w:t>&gt;</w:t>
            </w:r>
          </w:p>
          <w:p w14:paraId="3124F127" w14:textId="77777777" w:rsidR="003C2230" w:rsidRDefault="00FA1437" w:rsidP="00FA1437">
            <w:pPr>
              <w:spacing w:before="60" w:after="60"/>
              <w:jc w:val="both"/>
              <w:rPr>
                <w:bCs/>
                <w:sz w:val="18"/>
                <w:szCs w:val="20"/>
              </w:rPr>
            </w:pPr>
            <w:r>
              <w:rPr>
                <w:bCs/>
                <w:sz w:val="18"/>
                <w:szCs w:val="20"/>
              </w:rPr>
              <w:t>Ważnym doświadczeniem związanym z realizacja projektu System EUREKA jest właściwe zaplanowanie czasu trwania postepowania o zamówienia publiczne. W tym postepowaniu jest trochę niewiadomych co do potrzebnego czasu, gdyż zależy to zarówno od trudności w przygotowywaniu dokumentacji przetargowej, które mogą pojawić się dopiero w trakcie prac jak i od oferentów (ilość pytań do OPZ, ewentualne odwołania i skargi).</w:t>
            </w:r>
          </w:p>
          <w:p w14:paraId="3672E66F" w14:textId="77777777" w:rsidR="00FA1437" w:rsidRDefault="00FA1437" w:rsidP="00FA1437">
            <w:pPr>
              <w:spacing w:before="60" w:after="60"/>
              <w:jc w:val="both"/>
              <w:rPr>
                <w:bCs/>
                <w:sz w:val="18"/>
                <w:szCs w:val="20"/>
              </w:rPr>
            </w:pPr>
            <w:r>
              <w:rPr>
                <w:bCs/>
                <w:sz w:val="18"/>
                <w:szCs w:val="20"/>
              </w:rPr>
              <w:t>Kolejne doświadczenie dotyczy współpracy z instytucjami nadzorującymi realizację projektu (Komitet Sterujący, Biuro Portfela Projekt CPPC, KRMC). Są to instytucje, które warto traktować po partnersku, gdyż nie tylko wymagają określonych działań, ale także mogą być pomocne przy ich realizacji.</w:t>
            </w:r>
          </w:p>
          <w:p w14:paraId="7C8BE570" w14:textId="5C07998E" w:rsidR="00FA1437" w:rsidRPr="00FD105C" w:rsidRDefault="00FA1437" w:rsidP="00F3262B">
            <w:pPr>
              <w:spacing w:before="60" w:after="60"/>
              <w:jc w:val="both"/>
              <w:rPr>
                <w:bCs/>
                <w:sz w:val="18"/>
                <w:szCs w:val="20"/>
              </w:rPr>
            </w:pPr>
            <w:r>
              <w:rPr>
                <w:bCs/>
                <w:sz w:val="18"/>
                <w:szCs w:val="20"/>
              </w:rPr>
              <w:t xml:space="preserve">Nie obawiać się zmian w projekcie. Wyjściowa dokumentacja projektowa </w:t>
            </w:r>
            <w:r w:rsidR="00560582">
              <w:rPr>
                <w:bCs/>
                <w:sz w:val="18"/>
                <w:szCs w:val="20"/>
              </w:rPr>
              <w:t>jest podstaw</w:t>
            </w:r>
            <w:r w:rsidR="00F3262B">
              <w:rPr>
                <w:bCs/>
                <w:sz w:val="18"/>
                <w:szCs w:val="20"/>
              </w:rPr>
              <w:t>ą</w:t>
            </w:r>
            <w:r w:rsidR="00560582">
              <w:rPr>
                <w:bCs/>
                <w:sz w:val="18"/>
                <w:szCs w:val="20"/>
              </w:rPr>
              <w:t xml:space="preserve"> do realizacji projektu, jednak</w:t>
            </w:r>
            <w:r w:rsidR="00F3262B">
              <w:rPr>
                <w:bCs/>
                <w:sz w:val="18"/>
                <w:szCs w:val="20"/>
              </w:rPr>
              <w:t>,</w:t>
            </w:r>
            <w:r w:rsidR="00560582">
              <w:rPr>
                <w:bCs/>
                <w:sz w:val="18"/>
                <w:szCs w:val="20"/>
              </w:rPr>
              <w:t xml:space="preserve"> w przypadku pojawienia się istotnych powodów</w:t>
            </w:r>
            <w:r w:rsidR="00F3262B">
              <w:rPr>
                <w:bCs/>
                <w:sz w:val="18"/>
                <w:szCs w:val="20"/>
              </w:rPr>
              <w:t>,</w:t>
            </w:r>
            <w:r w:rsidR="00560582">
              <w:rPr>
                <w:bCs/>
                <w:sz w:val="18"/>
                <w:szCs w:val="20"/>
              </w:rPr>
              <w:t xml:space="preserve"> należy skonsultować z właściwymi instytucjami możliwość dokonania korekt np. w harmonogramie czy strukturze wydatków.</w:t>
            </w:r>
          </w:p>
        </w:tc>
      </w:tr>
    </w:tbl>
    <w:p w14:paraId="4D5C145D" w14:textId="70FEFA93" w:rsidR="007A0A3D" w:rsidRDefault="007A0A3D" w:rsidP="007A0A3D"/>
    <w:sectPr w:rsidR="007A0A3D" w:rsidSect="002D1FF6">
      <w:pgSz w:w="11906" w:h="16838"/>
      <w:pgMar w:top="1417" w:right="1417" w:bottom="1417" w:left="1417" w:header="708" w:footer="708" w:gutter="0"/>
      <w:pgBorders w:offsetFrom="page">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35A09" w14:textId="77777777" w:rsidR="004F39AC" w:rsidRDefault="004F39AC" w:rsidP="004F39AC">
      <w:pPr>
        <w:spacing w:after="0" w:line="240" w:lineRule="auto"/>
      </w:pPr>
      <w:r>
        <w:separator/>
      </w:r>
    </w:p>
  </w:endnote>
  <w:endnote w:type="continuationSeparator" w:id="0">
    <w:p w14:paraId="43319E7D" w14:textId="77777777" w:rsidR="004F39AC" w:rsidRDefault="004F39AC" w:rsidP="004F3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37C94" w14:textId="77777777" w:rsidR="004F39AC" w:rsidRDefault="004F39AC" w:rsidP="004F39AC">
      <w:pPr>
        <w:spacing w:after="0" w:line="240" w:lineRule="auto"/>
      </w:pPr>
      <w:r>
        <w:separator/>
      </w:r>
    </w:p>
  </w:footnote>
  <w:footnote w:type="continuationSeparator" w:id="0">
    <w:p w14:paraId="3005EEC9" w14:textId="77777777" w:rsidR="004F39AC" w:rsidRDefault="004F39AC" w:rsidP="004F39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53C10"/>
    <w:multiLevelType w:val="hybridMultilevel"/>
    <w:tmpl w:val="044C16F8"/>
    <w:lvl w:ilvl="0" w:tplc="0904601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2596761"/>
    <w:multiLevelType w:val="hybridMultilevel"/>
    <w:tmpl w:val="5CA46776"/>
    <w:lvl w:ilvl="0" w:tplc="0904601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
    <w:nsid w:val="25001FC9"/>
    <w:multiLevelType w:val="hybridMultilevel"/>
    <w:tmpl w:val="2620E470"/>
    <w:lvl w:ilvl="0" w:tplc="0904601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5">
    <w:nsid w:val="35024DC1"/>
    <w:multiLevelType w:val="hybridMultilevel"/>
    <w:tmpl w:val="BDAC17F0"/>
    <w:lvl w:ilvl="0" w:tplc="A1886342">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4D295E4B"/>
    <w:multiLevelType w:val="hybridMultilevel"/>
    <w:tmpl w:val="76FE7A28"/>
    <w:lvl w:ilvl="0" w:tplc="04150001">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9">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7"/>
  </w:num>
  <w:num w:numId="3">
    <w:abstractNumId w:val="1"/>
  </w:num>
  <w:num w:numId="4">
    <w:abstractNumId w:val="10"/>
  </w:num>
  <w:num w:numId="5">
    <w:abstractNumId w:val="9"/>
  </w:num>
  <w:num w:numId="6">
    <w:abstractNumId w:val="11"/>
  </w:num>
  <w:num w:numId="7">
    <w:abstractNumId w:val="6"/>
  </w:num>
  <w:num w:numId="8">
    <w:abstractNumId w:val="8"/>
  </w:num>
  <w:num w:numId="9">
    <w:abstractNumId w:val="5"/>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208A5"/>
    <w:rsid w:val="00035611"/>
    <w:rsid w:val="000436C4"/>
    <w:rsid w:val="000846F6"/>
    <w:rsid w:val="000D3CA9"/>
    <w:rsid w:val="000D4CEB"/>
    <w:rsid w:val="000E0895"/>
    <w:rsid w:val="000E0C6F"/>
    <w:rsid w:val="0011052D"/>
    <w:rsid w:val="00132242"/>
    <w:rsid w:val="001455E8"/>
    <w:rsid w:val="001600BB"/>
    <w:rsid w:val="001806EC"/>
    <w:rsid w:val="00194DF3"/>
    <w:rsid w:val="001A593D"/>
    <w:rsid w:val="001C611C"/>
    <w:rsid w:val="001C6D7D"/>
    <w:rsid w:val="0021582D"/>
    <w:rsid w:val="002450C4"/>
    <w:rsid w:val="002520AF"/>
    <w:rsid w:val="002A153C"/>
    <w:rsid w:val="002A728C"/>
    <w:rsid w:val="002D1FF6"/>
    <w:rsid w:val="00321DB0"/>
    <w:rsid w:val="00391DEA"/>
    <w:rsid w:val="003B107D"/>
    <w:rsid w:val="003B7BD6"/>
    <w:rsid w:val="003C2230"/>
    <w:rsid w:val="003D7919"/>
    <w:rsid w:val="004046DC"/>
    <w:rsid w:val="00430698"/>
    <w:rsid w:val="004318F6"/>
    <w:rsid w:val="004520B4"/>
    <w:rsid w:val="00466E8A"/>
    <w:rsid w:val="004B19FE"/>
    <w:rsid w:val="004C310F"/>
    <w:rsid w:val="004D135D"/>
    <w:rsid w:val="004E131F"/>
    <w:rsid w:val="004F39AC"/>
    <w:rsid w:val="00505C96"/>
    <w:rsid w:val="00523E9D"/>
    <w:rsid w:val="00560582"/>
    <w:rsid w:val="0058262E"/>
    <w:rsid w:val="00586277"/>
    <w:rsid w:val="005A4344"/>
    <w:rsid w:val="005B2B7E"/>
    <w:rsid w:val="005D4188"/>
    <w:rsid w:val="005D7527"/>
    <w:rsid w:val="005F6536"/>
    <w:rsid w:val="006120EA"/>
    <w:rsid w:val="00632AA0"/>
    <w:rsid w:val="00643672"/>
    <w:rsid w:val="00644BDF"/>
    <w:rsid w:val="00687AFE"/>
    <w:rsid w:val="006B7454"/>
    <w:rsid w:val="00716201"/>
    <w:rsid w:val="007408A3"/>
    <w:rsid w:val="00743031"/>
    <w:rsid w:val="007437D9"/>
    <w:rsid w:val="00773523"/>
    <w:rsid w:val="00797AA5"/>
    <w:rsid w:val="007A0A3D"/>
    <w:rsid w:val="007A2DEA"/>
    <w:rsid w:val="007B7095"/>
    <w:rsid w:val="007C54F9"/>
    <w:rsid w:val="007E2F1F"/>
    <w:rsid w:val="007E6098"/>
    <w:rsid w:val="007F63EF"/>
    <w:rsid w:val="00813FEF"/>
    <w:rsid w:val="00814C23"/>
    <w:rsid w:val="008213A6"/>
    <w:rsid w:val="008223EC"/>
    <w:rsid w:val="008632E4"/>
    <w:rsid w:val="008927DE"/>
    <w:rsid w:val="008A36CC"/>
    <w:rsid w:val="008E0416"/>
    <w:rsid w:val="00905779"/>
    <w:rsid w:val="0091061C"/>
    <w:rsid w:val="0092099A"/>
    <w:rsid w:val="00920CE8"/>
    <w:rsid w:val="00974F0D"/>
    <w:rsid w:val="00982DC4"/>
    <w:rsid w:val="009D3D41"/>
    <w:rsid w:val="009E1398"/>
    <w:rsid w:val="00A12836"/>
    <w:rsid w:val="00A1534B"/>
    <w:rsid w:val="00A40E88"/>
    <w:rsid w:val="00A522AB"/>
    <w:rsid w:val="00A6601B"/>
    <w:rsid w:val="00A67C14"/>
    <w:rsid w:val="00A710B2"/>
    <w:rsid w:val="00A91BD5"/>
    <w:rsid w:val="00A9787C"/>
    <w:rsid w:val="00AA1C73"/>
    <w:rsid w:val="00AE3FB2"/>
    <w:rsid w:val="00B33C04"/>
    <w:rsid w:val="00B57299"/>
    <w:rsid w:val="00B93735"/>
    <w:rsid w:val="00BC120E"/>
    <w:rsid w:val="00C253FE"/>
    <w:rsid w:val="00C36BFF"/>
    <w:rsid w:val="00C37A3A"/>
    <w:rsid w:val="00C42446"/>
    <w:rsid w:val="00C42617"/>
    <w:rsid w:val="00C52957"/>
    <w:rsid w:val="00C546B0"/>
    <w:rsid w:val="00C56B53"/>
    <w:rsid w:val="00C67B9B"/>
    <w:rsid w:val="00C948E6"/>
    <w:rsid w:val="00CA3233"/>
    <w:rsid w:val="00CA79E4"/>
    <w:rsid w:val="00CE0FAE"/>
    <w:rsid w:val="00CF4111"/>
    <w:rsid w:val="00D070FB"/>
    <w:rsid w:val="00D22A05"/>
    <w:rsid w:val="00D24062"/>
    <w:rsid w:val="00D2582C"/>
    <w:rsid w:val="00D31919"/>
    <w:rsid w:val="00D53304"/>
    <w:rsid w:val="00D65F79"/>
    <w:rsid w:val="00D77D26"/>
    <w:rsid w:val="00D97ABA"/>
    <w:rsid w:val="00DB0AF7"/>
    <w:rsid w:val="00DB70A5"/>
    <w:rsid w:val="00DB7E3C"/>
    <w:rsid w:val="00DE2D49"/>
    <w:rsid w:val="00DF78A1"/>
    <w:rsid w:val="00E30008"/>
    <w:rsid w:val="00E52249"/>
    <w:rsid w:val="00E70A9B"/>
    <w:rsid w:val="00EF094D"/>
    <w:rsid w:val="00F2294C"/>
    <w:rsid w:val="00F3262B"/>
    <w:rsid w:val="00F32CAA"/>
    <w:rsid w:val="00F3331F"/>
    <w:rsid w:val="00F741B3"/>
    <w:rsid w:val="00F82254"/>
    <w:rsid w:val="00FA0CA8"/>
    <w:rsid w:val="00FA1437"/>
    <w:rsid w:val="00FA2C7F"/>
    <w:rsid w:val="00FD074F"/>
    <w:rsid w:val="00FD105C"/>
    <w:rsid w:val="00FD3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59A64D"/>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kstpodstawowy2">
    <w:name w:val="Body Text 2"/>
    <w:basedOn w:val="Normalny"/>
    <w:link w:val="Tekstpodstawowy2Znak"/>
    <w:rsid w:val="00F2294C"/>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F2294C"/>
    <w:rPr>
      <w:rFonts w:ascii="Arial" w:eastAsia="Times New Roman" w:hAnsi="Arial" w:cs="Times New Roman"/>
      <w:sz w:val="24"/>
      <w:szCs w:val="24"/>
      <w:lang w:val="en-US"/>
    </w:rPr>
  </w:style>
  <w:style w:type="character" w:styleId="Hipercze">
    <w:name w:val="Hyperlink"/>
    <w:basedOn w:val="Domylnaczcionkaakapitu"/>
    <w:uiPriority w:val="99"/>
    <w:unhideWhenUsed/>
    <w:rsid w:val="00A9787C"/>
    <w:rPr>
      <w:color w:val="0563C1" w:themeColor="hyperlink"/>
      <w:u w:val="single"/>
    </w:rPr>
  </w:style>
  <w:style w:type="character" w:styleId="UyteHipercze">
    <w:name w:val="FollowedHyperlink"/>
    <w:basedOn w:val="Domylnaczcionkaakapitu"/>
    <w:uiPriority w:val="99"/>
    <w:semiHidden/>
    <w:unhideWhenUsed/>
    <w:rsid w:val="00A9787C"/>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005D7527"/>
    <w:rPr>
      <w:b/>
      <w:bCs/>
    </w:rPr>
  </w:style>
  <w:style w:type="character" w:customStyle="1" w:styleId="TematkomentarzaZnak">
    <w:name w:val="Temat komentarza Znak"/>
    <w:basedOn w:val="TekstkomentarzaZnak"/>
    <w:link w:val="Tematkomentarza"/>
    <w:uiPriority w:val="99"/>
    <w:semiHidden/>
    <w:rsid w:val="005D7527"/>
    <w:rPr>
      <w:b/>
      <w:bCs/>
      <w:sz w:val="20"/>
      <w:szCs w:val="20"/>
    </w:rPr>
  </w:style>
  <w:style w:type="paragraph" w:styleId="Tekstpodstawowy">
    <w:name w:val="Body Text"/>
    <w:basedOn w:val="Normalny"/>
    <w:link w:val="TekstpodstawowyZnak"/>
    <w:uiPriority w:val="99"/>
    <w:unhideWhenUsed/>
    <w:rsid w:val="000D4CEB"/>
    <w:pPr>
      <w:spacing w:after="120"/>
    </w:pPr>
  </w:style>
  <w:style w:type="character" w:customStyle="1" w:styleId="TekstpodstawowyZnak">
    <w:name w:val="Tekst podstawowy Znak"/>
    <w:basedOn w:val="Domylnaczcionkaakapitu"/>
    <w:link w:val="Tekstpodstawowy"/>
    <w:uiPriority w:val="99"/>
    <w:rsid w:val="000D4CEB"/>
  </w:style>
  <w:style w:type="character" w:customStyle="1" w:styleId="Other">
    <w:name w:val="Other_"/>
    <w:basedOn w:val="Domylnaczcionkaakapitu"/>
    <w:link w:val="Other0"/>
    <w:rsid w:val="000D4CEB"/>
    <w:rPr>
      <w:rFonts w:ascii="Calibri" w:eastAsia="Calibri" w:hAnsi="Calibri" w:cs="Calibri"/>
      <w:sz w:val="18"/>
      <w:szCs w:val="18"/>
    </w:rPr>
  </w:style>
  <w:style w:type="paragraph" w:customStyle="1" w:styleId="Other0">
    <w:name w:val="Other"/>
    <w:basedOn w:val="Normalny"/>
    <w:link w:val="Other"/>
    <w:rsid w:val="000D4CEB"/>
    <w:pPr>
      <w:widowControl w:val="0"/>
      <w:spacing w:after="0" w:line="240" w:lineRule="auto"/>
    </w:pPr>
    <w:rPr>
      <w:rFonts w:ascii="Calibri" w:eastAsia="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844294">
      <w:bodyDiv w:val="1"/>
      <w:marLeft w:val="0"/>
      <w:marRight w:val="0"/>
      <w:marTop w:val="0"/>
      <w:marBottom w:val="0"/>
      <w:divBdr>
        <w:top w:val="none" w:sz="0" w:space="0" w:color="auto"/>
        <w:left w:val="none" w:sz="0" w:space="0" w:color="auto"/>
        <w:bottom w:val="none" w:sz="0" w:space="0" w:color="auto"/>
        <w:right w:val="none" w:sz="0" w:space="0" w:color="auto"/>
      </w:divBdr>
    </w:div>
    <w:div w:id="11784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eureka.mf.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A854B1-DBD5-4299-AFBD-FDD84809D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95A941-35FF-4106-AA8A-3930A4B22F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F7EAD77-DCD3-476A-B396-D028D86ACA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3258</Words>
  <Characters>19553</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Jasiun Leszek</cp:lastModifiedBy>
  <cp:revision>2</cp:revision>
  <dcterms:created xsi:type="dcterms:W3CDTF">2022-03-09T07:49:00Z</dcterms:created>
  <dcterms:modified xsi:type="dcterms:W3CDTF">2022-03-09T07:49:00Z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y fmtid="{D5CDD505-2E9C-101B-9397-08002B2CF9AE}" pid="3" name="MFCATEGORY">
    <vt:lpwstr>InformacjePubliczneInformacjeSektoraPublicznego</vt:lpwstr>
  </property>
  <property fmtid="{D5CDD505-2E9C-101B-9397-08002B2CF9AE}" pid="4" name="MFClassifiedBy">
    <vt:lpwstr>MF\FLTH;Jasiun Leszek</vt:lpwstr>
  </property>
  <property fmtid="{D5CDD505-2E9C-101B-9397-08002B2CF9AE}" pid="5" name="MFClassificationDate">
    <vt:lpwstr>2021-12-28T15:05:27.6294507+01:00</vt:lpwstr>
  </property>
  <property fmtid="{D5CDD505-2E9C-101B-9397-08002B2CF9AE}" pid="6" name="MFClassifiedBySID">
    <vt:lpwstr>MF\S-1-5-21-1525952054-1005573771-2909822258-141654</vt:lpwstr>
  </property>
  <property fmtid="{D5CDD505-2E9C-101B-9397-08002B2CF9AE}" pid="7" name="MFGRNItemId">
    <vt:lpwstr>GRN-2c3569a8-06d1-4fa1-af6f-8fb04744d062</vt:lpwstr>
  </property>
  <property fmtid="{D5CDD505-2E9C-101B-9397-08002B2CF9AE}" pid="8" name="MFHash">
    <vt:lpwstr>ITAd6Jy+T0q1r5TwGO7M+1EIo1O8GAKno0HKA6Ux2EM=</vt:lpwstr>
  </property>
  <property fmtid="{D5CDD505-2E9C-101B-9397-08002B2CF9AE}" pid="9" name="DLPManualFileClassification">
    <vt:lpwstr>{2755b7d9-e53d-4779-a40c-03797dcf43b3}</vt:lpwstr>
  </property>
  <property fmtid="{D5CDD505-2E9C-101B-9397-08002B2CF9AE}" pid="10" name="MFRefresh">
    <vt:lpwstr>False</vt:lpwstr>
  </property>
</Properties>
</file>